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6DA9E8C0"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EE0671">
        <w:rPr>
          <w:b/>
          <w:sz w:val="24"/>
          <w:szCs w:val="24"/>
        </w:rPr>
        <w:t>#111</w:t>
      </w:r>
      <w:r w:rsidRPr="00121C7F">
        <w:rPr>
          <w:rFonts w:hint="eastAsia"/>
          <w:b/>
          <w:sz w:val="24"/>
          <w:szCs w:val="24"/>
          <w:lang w:eastAsia="ko-KR"/>
        </w:rPr>
        <w:tab/>
      </w:r>
      <w:r w:rsidR="006A2CF4" w:rsidRPr="006A2CF4">
        <w:rPr>
          <w:b/>
          <w:sz w:val="24"/>
          <w:szCs w:val="24"/>
          <w:lang w:eastAsia="ko-KR"/>
        </w:rPr>
        <w:t>R1-2212019</w:t>
      </w:r>
    </w:p>
    <w:bookmarkEnd w:id="0"/>
    <w:bookmarkEnd w:id="1"/>
    <w:p w14:paraId="4E98CD4D" w14:textId="5E065AA5" w:rsidR="00517D69" w:rsidRDefault="00EE0671" w:rsidP="00517D69">
      <w:pPr>
        <w:tabs>
          <w:tab w:val="left" w:pos="1985"/>
        </w:tabs>
        <w:rPr>
          <w:rFonts w:ascii="Arial" w:hAnsi="Arial"/>
          <w:b/>
          <w:bCs/>
          <w:noProof/>
          <w:sz w:val="24"/>
          <w:szCs w:val="24"/>
        </w:rPr>
      </w:pPr>
      <w:r>
        <w:rPr>
          <w:rFonts w:ascii="Arial" w:hAnsi="Arial"/>
          <w:b/>
          <w:bCs/>
          <w:noProof/>
          <w:sz w:val="24"/>
          <w:szCs w:val="24"/>
        </w:rPr>
        <w:t>Toulouse, France</w:t>
      </w:r>
      <w:r w:rsidR="00517D69" w:rsidRPr="008400A0">
        <w:rPr>
          <w:rFonts w:ascii="Arial" w:hAnsi="Arial"/>
          <w:b/>
          <w:bCs/>
          <w:noProof/>
          <w:sz w:val="24"/>
          <w:szCs w:val="24"/>
        </w:rPr>
        <w:t>,</w:t>
      </w:r>
      <w:r w:rsidR="00517D69">
        <w:rPr>
          <w:rFonts w:ascii="Arial" w:hAnsi="Arial"/>
          <w:b/>
          <w:bCs/>
          <w:noProof/>
          <w:sz w:val="24"/>
          <w:szCs w:val="24"/>
        </w:rPr>
        <w:t xml:space="preserve"> </w:t>
      </w:r>
      <w:r>
        <w:rPr>
          <w:rFonts w:ascii="Arial" w:hAnsi="Arial"/>
          <w:b/>
          <w:bCs/>
          <w:noProof/>
          <w:sz w:val="24"/>
          <w:szCs w:val="24"/>
        </w:rPr>
        <w:t>November 14th – 18</w:t>
      </w:r>
      <w:r w:rsidR="003B0FD5">
        <w:rPr>
          <w:rFonts w:ascii="Arial" w:hAnsi="Arial"/>
          <w:b/>
          <w:bCs/>
          <w:noProof/>
          <w:sz w:val="24"/>
          <w:szCs w:val="24"/>
        </w:rPr>
        <w:t>th</w:t>
      </w:r>
      <w:r w:rsidR="00517D69" w:rsidRPr="00FE788B">
        <w:rPr>
          <w:rFonts w:ascii="Arial" w:hAnsi="Arial"/>
          <w:b/>
          <w:bCs/>
          <w:noProof/>
          <w:sz w:val="24"/>
          <w:szCs w:val="24"/>
        </w:rPr>
        <w:t>, 2022</w:t>
      </w:r>
    </w:p>
    <w:p w14:paraId="08664EDD" w14:textId="6C4B491E"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272A9">
        <w:rPr>
          <w:rFonts w:ascii="Arial" w:hAnsi="Arial"/>
          <w:sz w:val="24"/>
        </w:rPr>
        <w:t>8.2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49DED4AD"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272A9">
        <w:rPr>
          <w:rFonts w:ascii="Arial" w:hAnsi="Arial"/>
          <w:sz w:val="24"/>
        </w:rPr>
        <w:t xml:space="preserve">Discussion on </w:t>
      </w:r>
      <w:proofErr w:type="spellStart"/>
      <w:r w:rsidR="003272A9">
        <w:rPr>
          <w:rFonts w:ascii="Arial" w:hAnsi="Arial"/>
          <w:sz w:val="24"/>
        </w:rPr>
        <w:t>SCSt</w:t>
      </w:r>
      <w:proofErr w:type="spellEnd"/>
      <w:r w:rsidR="003272A9">
        <w:rPr>
          <w:rFonts w:ascii="Arial" w:hAnsi="Arial"/>
          <w:sz w:val="24"/>
        </w:rPr>
        <w:t xml:space="preserve"> based msg1/</w:t>
      </w:r>
      <w:proofErr w:type="spellStart"/>
      <w:r w:rsidR="003272A9">
        <w:rPr>
          <w:rFonts w:ascii="Arial" w:hAnsi="Arial"/>
          <w:sz w:val="24"/>
        </w:rPr>
        <w:t>msgA</w:t>
      </w:r>
      <w:proofErr w:type="spellEnd"/>
      <w:r w:rsidR="003272A9">
        <w:rPr>
          <w:rFonts w:ascii="Arial" w:hAnsi="Arial"/>
          <w:sz w:val="24"/>
        </w:rPr>
        <w:t xml:space="preserve"> transmission in FR2-2</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EFA8C0B" w14:textId="4E4EB488" w:rsidR="00532F0F" w:rsidRDefault="003272A9" w:rsidP="003272A9">
      <w:pPr>
        <w:overflowPunct w:val="0"/>
        <w:autoSpaceDE w:val="0"/>
        <w:autoSpaceDN w:val="0"/>
        <w:adjustRightInd w:val="0"/>
        <w:spacing w:after="0"/>
        <w:ind w:right="-99"/>
        <w:jc w:val="both"/>
        <w:textAlignment w:val="baseline"/>
        <w:rPr>
          <w:lang w:val="en-US" w:eastAsia="ja-JP"/>
        </w:rPr>
      </w:pPr>
      <w:r>
        <w:rPr>
          <w:lang w:eastAsia="x-none"/>
        </w:rPr>
        <w:t xml:space="preserve">RAN1 agreed to support </w:t>
      </w:r>
      <w:proofErr w:type="spellStart"/>
      <w:r>
        <w:rPr>
          <w:lang w:eastAsia="x-none"/>
        </w:rPr>
        <w:t>SCSt</w:t>
      </w:r>
      <w:proofErr w:type="spellEnd"/>
      <w:r>
        <w:rPr>
          <w:lang w:eastAsia="x-none"/>
        </w:rPr>
        <w:t xml:space="preserve"> based msg1/</w:t>
      </w:r>
      <w:proofErr w:type="spellStart"/>
      <w:r>
        <w:rPr>
          <w:lang w:eastAsia="x-none"/>
        </w:rPr>
        <w:t>msgA</w:t>
      </w:r>
      <w:proofErr w:type="spellEnd"/>
      <w:r>
        <w:rPr>
          <w:lang w:eastAsia="x-none"/>
        </w:rPr>
        <w:t xml:space="preserve"> transmission, wherein the channel access procedure can be exempt. Based on the discussion in the last meeting, there was no consensus to support introducing RRC signalling to support this feature, and two potential outcomes were discussed: </w:t>
      </w:r>
    </w:p>
    <w:p w14:paraId="4658DA58" w14:textId="6EB23A54" w:rsidR="003272A9" w:rsidRDefault="003272A9" w:rsidP="003272A9">
      <w:pPr>
        <w:pStyle w:val="ListParagraph"/>
        <w:numPr>
          <w:ilvl w:val="0"/>
          <w:numId w:val="25"/>
        </w:numPr>
        <w:spacing w:after="0"/>
        <w:ind w:leftChars="0"/>
        <w:jc w:val="both"/>
        <w:rPr>
          <w:lang w:eastAsia="x-none"/>
        </w:rPr>
      </w:pPr>
      <w:r>
        <w:rPr>
          <w:lang w:eastAsia="x-none"/>
        </w:rPr>
        <w:t xml:space="preserve">Understanding 1: the </w:t>
      </w:r>
      <w:proofErr w:type="spellStart"/>
      <w:r>
        <w:rPr>
          <w:lang w:eastAsia="x-none"/>
        </w:rPr>
        <w:t>SCSt</w:t>
      </w:r>
      <w:proofErr w:type="spellEnd"/>
      <w:r>
        <w:rPr>
          <w:lang w:eastAsia="x-none"/>
        </w:rPr>
        <w:t xml:space="preserve"> based msg1/</w:t>
      </w:r>
      <w:proofErr w:type="spellStart"/>
      <w:r>
        <w:rPr>
          <w:lang w:eastAsia="x-none"/>
        </w:rPr>
        <w:t>msgA</w:t>
      </w:r>
      <w:proofErr w:type="spellEnd"/>
      <w:r>
        <w:rPr>
          <w:lang w:eastAsia="x-none"/>
        </w:rPr>
        <w:t xml:space="preserve"> transmission feature will be broken, and effectively it cannot be used</w:t>
      </w:r>
    </w:p>
    <w:p w14:paraId="4D2D5EDD" w14:textId="0DE85BD4" w:rsidR="008A1854" w:rsidRPr="003272A9" w:rsidRDefault="003272A9" w:rsidP="003272A9">
      <w:pPr>
        <w:pStyle w:val="ListParagraph"/>
        <w:numPr>
          <w:ilvl w:val="0"/>
          <w:numId w:val="25"/>
        </w:numPr>
        <w:spacing w:after="0"/>
        <w:ind w:leftChars="0"/>
        <w:jc w:val="both"/>
        <w:rPr>
          <w:lang w:eastAsia="x-none"/>
        </w:rPr>
      </w:pPr>
      <w:r>
        <w:rPr>
          <w:lang w:eastAsia="x-none"/>
        </w:rPr>
        <w:t xml:space="preserve">Understanding 2: the </w:t>
      </w:r>
      <w:proofErr w:type="spellStart"/>
      <w:r>
        <w:rPr>
          <w:lang w:eastAsia="x-none"/>
        </w:rPr>
        <w:t>SCSt</w:t>
      </w:r>
      <w:proofErr w:type="spellEnd"/>
      <w:r>
        <w:rPr>
          <w:lang w:eastAsia="x-none"/>
        </w:rPr>
        <w:t xml:space="preserve"> based msg1/</w:t>
      </w:r>
      <w:proofErr w:type="spellStart"/>
      <w:r>
        <w:rPr>
          <w:lang w:eastAsia="x-none"/>
        </w:rPr>
        <w:t>msgA</w:t>
      </w:r>
      <w:proofErr w:type="spellEnd"/>
      <w:r>
        <w:rPr>
          <w:lang w:eastAsia="x-none"/>
        </w:rPr>
        <w:t xml:space="preserve"> transmission feature is already captured in the spec and how to use it (and stay compliant with local regulation) is subject to UE implementation</w:t>
      </w:r>
    </w:p>
    <w:p w14:paraId="754D051B" w14:textId="4832396C" w:rsidR="008A1854" w:rsidRDefault="003272A9" w:rsidP="003272A9">
      <w:pPr>
        <w:spacing w:after="0"/>
        <w:jc w:val="both"/>
        <w:rPr>
          <w:lang w:eastAsia="x-none"/>
        </w:rPr>
      </w:pPr>
      <w:r>
        <w:rPr>
          <w:lang w:eastAsia="x-none"/>
        </w:rPr>
        <w:br/>
      </w:r>
      <w:r w:rsidR="008A1854">
        <w:rPr>
          <w:lang w:eastAsia="x-none"/>
        </w:rPr>
        <w:t xml:space="preserve">This contribution discusses </w:t>
      </w:r>
      <w:r>
        <w:rPr>
          <w:lang w:eastAsia="x-none"/>
        </w:rPr>
        <w:t xml:space="preserve">the remaining issues related to the </w:t>
      </w:r>
      <w:proofErr w:type="spellStart"/>
      <w:r>
        <w:rPr>
          <w:lang w:eastAsia="x-none"/>
        </w:rPr>
        <w:t>SCSt</w:t>
      </w:r>
      <w:proofErr w:type="spellEnd"/>
      <w:r>
        <w:rPr>
          <w:lang w:eastAsia="x-none"/>
        </w:rPr>
        <w:t xml:space="preserve"> based msg1/</w:t>
      </w:r>
      <w:proofErr w:type="spellStart"/>
      <w:r>
        <w:rPr>
          <w:lang w:eastAsia="x-none"/>
        </w:rPr>
        <w:t>msgA</w:t>
      </w:r>
      <w:proofErr w:type="spellEnd"/>
      <w:r>
        <w:rPr>
          <w:lang w:eastAsia="x-none"/>
        </w:rPr>
        <w:t xml:space="preserve"> transmission</w:t>
      </w:r>
      <w:r w:rsidR="00741B33">
        <w:rPr>
          <w:lang w:eastAsia="x-none"/>
        </w:rPr>
        <w:t>.</w:t>
      </w:r>
    </w:p>
    <w:p w14:paraId="31B4D00C" w14:textId="6FFEE482" w:rsidR="00325F19" w:rsidRDefault="003272A9" w:rsidP="00325F1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339B2E98" w14:textId="263E79D0" w:rsidR="003272A9" w:rsidRDefault="003272A9" w:rsidP="003272A9">
      <w:pPr>
        <w:overflowPunct w:val="0"/>
        <w:autoSpaceDE w:val="0"/>
        <w:autoSpaceDN w:val="0"/>
        <w:adjustRightInd w:val="0"/>
        <w:spacing w:after="0"/>
        <w:ind w:right="-99"/>
        <w:jc w:val="both"/>
        <w:textAlignment w:val="baseline"/>
        <w:rPr>
          <w:lang w:eastAsia="x-none"/>
        </w:rPr>
      </w:pPr>
      <w:r w:rsidRPr="003272A9">
        <w:rPr>
          <w:lang w:eastAsia="x-none"/>
        </w:rPr>
        <w:t xml:space="preserve">The major concern </w:t>
      </w:r>
      <w:r>
        <w:rPr>
          <w:lang w:eastAsia="x-none"/>
        </w:rPr>
        <w:t xml:space="preserve">of Understanding 2 is, the UE may not be able to know its location information, especially in initial access, and the UE may not be able to decide whether </w:t>
      </w:r>
      <w:proofErr w:type="spellStart"/>
      <w:r>
        <w:rPr>
          <w:lang w:eastAsia="x-none"/>
        </w:rPr>
        <w:t>SCSt</w:t>
      </w:r>
      <w:proofErr w:type="spellEnd"/>
      <w:r>
        <w:rPr>
          <w:lang w:eastAsia="x-none"/>
        </w:rPr>
        <w:t xml:space="preserve"> based transmission is allowed subject to the regional regulation. However, even for initial access, when the UE intends to transmit msg1 or </w:t>
      </w:r>
      <w:proofErr w:type="spellStart"/>
      <w:r>
        <w:rPr>
          <w:lang w:eastAsia="x-none"/>
        </w:rPr>
        <w:t>msgA</w:t>
      </w:r>
      <w:proofErr w:type="spellEnd"/>
      <w:r>
        <w:rPr>
          <w:lang w:eastAsia="x-none"/>
        </w:rPr>
        <w:t>, the UE shall already successfully decode the SIB1 (e.g., otherwise may not be aware of the configuration for msg1/</w:t>
      </w:r>
      <w:proofErr w:type="spellStart"/>
      <w:r>
        <w:rPr>
          <w:lang w:eastAsia="x-none"/>
        </w:rPr>
        <w:t>msgA</w:t>
      </w:r>
      <w:proofErr w:type="spellEnd"/>
      <w:r>
        <w:rPr>
          <w:lang w:eastAsia="x-none"/>
        </w:rPr>
        <w:t xml:space="preserve">). </w:t>
      </w:r>
    </w:p>
    <w:p w14:paraId="45D3E426" w14:textId="6CE4597F" w:rsidR="003272A9" w:rsidRDefault="003272A9" w:rsidP="003272A9">
      <w:pPr>
        <w:overflowPunct w:val="0"/>
        <w:autoSpaceDE w:val="0"/>
        <w:autoSpaceDN w:val="0"/>
        <w:adjustRightInd w:val="0"/>
        <w:spacing w:after="0"/>
        <w:ind w:right="-99"/>
        <w:jc w:val="both"/>
        <w:textAlignment w:val="baseline"/>
        <w:rPr>
          <w:lang w:eastAsia="x-none"/>
        </w:rPr>
      </w:pPr>
    </w:p>
    <w:p w14:paraId="0F4A5939" w14:textId="2927C314" w:rsidR="003272A9" w:rsidRDefault="003272A9" w:rsidP="003272A9">
      <w:pPr>
        <w:overflowPunct w:val="0"/>
        <w:autoSpaceDE w:val="0"/>
        <w:autoSpaceDN w:val="0"/>
        <w:adjustRightInd w:val="0"/>
        <w:spacing w:after="0"/>
        <w:ind w:right="-99"/>
        <w:jc w:val="both"/>
        <w:textAlignment w:val="baseline"/>
        <w:rPr>
          <w:lang w:eastAsia="x-none"/>
        </w:rPr>
      </w:pPr>
      <w:r>
        <w:rPr>
          <w:lang w:eastAsia="x-none"/>
        </w:rPr>
        <w:t xml:space="preserve">According to TS 38.331, SIB1 includes information on PLMN, which is typically used for determining whether the cell can be camped on, and PLMN further includes MCC and MNC. Then according to TS 23.003, Mobile Country Code (MCC) identifies the country in which the GSM PLMN is located. The value of the MCC is the same as the three digit MCC contained in international mobile subscriber identity (IMSI). Mobile Network Code (MNC) is a code identifying the GSM PLMN in that country. The MNC takes the same value as the two or three digit MNC contained in IMSI. In this sense, the UE is capable to decide the region information and further to decide whether </w:t>
      </w:r>
      <w:proofErr w:type="spellStart"/>
      <w:r>
        <w:rPr>
          <w:lang w:eastAsia="x-none"/>
        </w:rPr>
        <w:t>SCSt</w:t>
      </w:r>
      <w:proofErr w:type="spellEnd"/>
      <w:r>
        <w:rPr>
          <w:lang w:eastAsia="x-none"/>
        </w:rPr>
        <w:t xml:space="preserve"> based transmission is allowed subject to the regional regulation. Hence, there is no issue to support</w:t>
      </w:r>
      <w:r w:rsidRPr="003272A9">
        <w:rPr>
          <w:lang w:eastAsia="x-none"/>
        </w:rPr>
        <w:t xml:space="preserve"> </w:t>
      </w:r>
      <w:proofErr w:type="spellStart"/>
      <w:r>
        <w:rPr>
          <w:lang w:eastAsia="x-none"/>
        </w:rPr>
        <w:t>SCSt</w:t>
      </w:r>
      <w:proofErr w:type="spellEnd"/>
      <w:r>
        <w:rPr>
          <w:lang w:eastAsia="x-none"/>
        </w:rPr>
        <w:t xml:space="preserve"> based msg1/</w:t>
      </w:r>
      <w:proofErr w:type="spellStart"/>
      <w:r>
        <w:rPr>
          <w:lang w:eastAsia="x-none"/>
        </w:rPr>
        <w:t>msgA</w:t>
      </w:r>
      <w:proofErr w:type="spellEnd"/>
      <w:r>
        <w:rPr>
          <w:lang w:eastAsia="x-none"/>
        </w:rPr>
        <w:t xml:space="preserve"> transmission based on UE implementation. </w:t>
      </w:r>
    </w:p>
    <w:p w14:paraId="576617F1" w14:textId="72B1A63A" w:rsidR="003272A9" w:rsidRDefault="003272A9" w:rsidP="003272A9">
      <w:pPr>
        <w:overflowPunct w:val="0"/>
        <w:autoSpaceDE w:val="0"/>
        <w:autoSpaceDN w:val="0"/>
        <w:adjustRightInd w:val="0"/>
        <w:spacing w:after="0"/>
        <w:ind w:right="-99"/>
        <w:jc w:val="both"/>
        <w:textAlignment w:val="baseline"/>
        <w:rPr>
          <w:lang w:eastAsia="x-none"/>
        </w:rPr>
      </w:pPr>
      <w:r>
        <w:rPr>
          <w:noProof/>
          <w:lang w:val="en-US" w:eastAsia="zh-CN"/>
        </w:rPr>
        <w:lastRenderedPageBreak/>
        <mc:AlternateContent>
          <mc:Choice Requires="wps">
            <w:drawing>
              <wp:anchor distT="45720" distB="45720" distL="114300" distR="114300" simplePos="0" relativeHeight="251661312" behindDoc="0" locked="0" layoutInCell="1" allowOverlap="1" wp14:anchorId="3F22914F" wp14:editId="0F32AEB2">
                <wp:simplePos x="0" y="0"/>
                <wp:positionH relativeFrom="margin">
                  <wp:posOffset>12065</wp:posOffset>
                </wp:positionH>
                <wp:positionV relativeFrom="paragraph">
                  <wp:posOffset>0</wp:posOffset>
                </wp:positionV>
                <wp:extent cx="6101080" cy="1404620"/>
                <wp:effectExtent l="0" t="0" r="13970" b="101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1404620"/>
                        </a:xfrm>
                        <a:prstGeom prst="rect">
                          <a:avLst/>
                        </a:prstGeom>
                        <a:solidFill>
                          <a:srgbClr val="FFFFFF"/>
                        </a:solidFill>
                        <a:ln w="9525">
                          <a:solidFill>
                            <a:srgbClr val="000000"/>
                          </a:solidFill>
                          <a:miter lim="800000"/>
                          <a:headEnd/>
                          <a:tailEnd/>
                        </a:ln>
                      </wps:spPr>
                      <wps:txbx>
                        <w:txbxContent>
                          <w:p w14:paraId="60A8DECF" w14:textId="0C04D4A1" w:rsidR="003272A9" w:rsidRPr="003272A9" w:rsidRDefault="003272A9" w:rsidP="003272A9">
                            <w:pPr>
                              <w:keepNext/>
                              <w:keepLines/>
                              <w:overflowPunct w:val="0"/>
                              <w:autoSpaceDE w:val="0"/>
                              <w:autoSpaceDN w:val="0"/>
                              <w:adjustRightInd w:val="0"/>
                              <w:spacing w:before="120"/>
                              <w:ind w:left="1418" w:hanging="1418"/>
                              <w:textAlignment w:val="baseline"/>
                              <w:outlineLvl w:val="3"/>
                              <w:rPr>
                                <w:rFonts w:ascii="Arial" w:eastAsia="Times New Roman" w:hAnsi="Arial"/>
                                <w:color w:val="FF0000"/>
                                <w:sz w:val="24"/>
                                <w:lang w:eastAsia="ja-JP"/>
                              </w:rPr>
                            </w:pPr>
                            <w:bookmarkStart w:id="4" w:name="_Toc60777125"/>
                            <w:bookmarkStart w:id="5" w:name="_Toc100930002"/>
                            <w:r w:rsidRPr="003272A9">
                              <w:rPr>
                                <w:rFonts w:ascii="Arial" w:eastAsia="Times New Roman" w:hAnsi="Arial"/>
                                <w:color w:val="FF0000"/>
                                <w:sz w:val="24"/>
                                <w:lang w:eastAsia="ja-JP"/>
                              </w:rPr>
                              <w:t>==================== Quoted from TS 38.331 ==========================</w:t>
                            </w:r>
                          </w:p>
                          <w:p w14:paraId="771C370F" w14:textId="481820A3" w:rsidR="003272A9" w:rsidRPr="003272A9" w:rsidRDefault="003272A9" w:rsidP="003272A9">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3272A9">
                              <w:rPr>
                                <w:rFonts w:ascii="Arial" w:eastAsia="Times New Roman" w:hAnsi="Arial"/>
                                <w:sz w:val="24"/>
                                <w:lang w:eastAsia="ja-JP"/>
                              </w:rPr>
                              <w:t>–</w:t>
                            </w:r>
                            <w:r w:rsidRPr="003272A9">
                              <w:rPr>
                                <w:rFonts w:ascii="Arial" w:eastAsia="Times New Roman" w:hAnsi="Arial"/>
                                <w:sz w:val="24"/>
                                <w:lang w:eastAsia="ja-JP"/>
                              </w:rPr>
                              <w:tab/>
                            </w:r>
                            <w:r w:rsidRPr="003272A9">
                              <w:rPr>
                                <w:rFonts w:ascii="Arial" w:eastAsia="Times New Roman" w:hAnsi="Arial"/>
                                <w:i/>
                                <w:noProof/>
                                <w:sz w:val="24"/>
                                <w:lang w:eastAsia="ja-JP"/>
                              </w:rPr>
                              <w:t>SIB1</w:t>
                            </w:r>
                            <w:bookmarkEnd w:id="4"/>
                            <w:bookmarkEnd w:id="5"/>
                          </w:p>
                          <w:p w14:paraId="10793376" w14:textId="77777777" w:rsidR="003272A9" w:rsidRPr="003272A9" w:rsidRDefault="003272A9" w:rsidP="003272A9">
                            <w:pPr>
                              <w:overflowPunct w:val="0"/>
                              <w:autoSpaceDE w:val="0"/>
                              <w:autoSpaceDN w:val="0"/>
                              <w:adjustRightInd w:val="0"/>
                              <w:textAlignment w:val="baseline"/>
                              <w:rPr>
                                <w:rFonts w:eastAsia="Times New Roman"/>
                                <w:lang w:eastAsia="ja-JP"/>
                              </w:rPr>
                            </w:pPr>
                            <w:r w:rsidRPr="003272A9">
                              <w:rPr>
                                <w:rFonts w:eastAsia="Times New Roman"/>
                                <w:i/>
                                <w:lang w:eastAsia="ja-JP"/>
                              </w:rPr>
                              <w:t>SIB1</w:t>
                            </w:r>
                            <w:r w:rsidRPr="003272A9">
                              <w:rPr>
                                <w:rFonts w:eastAsia="Times New Roman"/>
                                <w:lang w:eastAsia="ja-JP"/>
                              </w:rPr>
                              <w:t xml:space="preserve"> contains information relevant when evaluating if a UE is allowed to access a cell and defines the scheduling of other system information.</w:t>
                            </w:r>
                            <w:r w:rsidRPr="003272A9">
                              <w:rPr>
                                <w:rFonts w:eastAsia="Times New Roman"/>
                                <w:i/>
                                <w:lang w:eastAsia="ja-JP"/>
                              </w:rPr>
                              <w:t xml:space="preserve"> </w:t>
                            </w:r>
                            <w:r w:rsidRPr="003272A9">
                              <w:rPr>
                                <w:rFonts w:eastAsia="Times New Roman"/>
                                <w:lang w:eastAsia="ja-JP"/>
                              </w:rPr>
                              <w:t>It also contains radio resource configuration information that is common for all UEs and barring information applied to the unified access control.</w:t>
                            </w:r>
                          </w:p>
                          <w:p w14:paraId="14B7F6D5" w14:textId="77777777" w:rsidR="003272A9" w:rsidRPr="003272A9" w:rsidRDefault="003272A9" w:rsidP="003272A9">
                            <w:pPr>
                              <w:overflowPunct w:val="0"/>
                              <w:autoSpaceDE w:val="0"/>
                              <w:autoSpaceDN w:val="0"/>
                              <w:adjustRightInd w:val="0"/>
                              <w:ind w:left="568" w:hanging="284"/>
                              <w:textAlignment w:val="baseline"/>
                              <w:rPr>
                                <w:rFonts w:eastAsia="Times New Roman"/>
                                <w:lang w:eastAsia="ja-JP"/>
                              </w:rPr>
                            </w:pPr>
                            <w:r w:rsidRPr="003272A9">
                              <w:rPr>
                                <w:rFonts w:eastAsia="Times New Roman"/>
                                <w:lang w:eastAsia="ja-JP"/>
                              </w:rPr>
                              <w:t>Signalling radio bearer: N/A</w:t>
                            </w:r>
                          </w:p>
                          <w:p w14:paraId="70850F5C" w14:textId="77777777" w:rsidR="003272A9" w:rsidRPr="003272A9" w:rsidRDefault="003272A9" w:rsidP="003272A9">
                            <w:pPr>
                              <w:overflowPunct w:val="0"/>
                              <w:autoSpaceDE w:val="0"/>
                              <w:autoSpaceDN w:val="0"/>
                              <w:adjustRightInd w:val="0"/>
                              <w:ind w:left="568" w:hanging="284"/>
                              <w:textAlignment w:val="baseline"/>
                              <w:rPr>
                                <w:rFonts w:eastAsia="Times New Roman"/>
                                <w:lang w:eastAsia="ja-JP"/>
                              </w:rPr>
                            </w:pPr>
                            <w:r w:rsidRPr="003272A9">
                              <w:rPr>
                                <w:rFonts w:eastAsia="Times New Roman"/>
                                <w:lang w:eastAsia="ja-JP"/>
                              </w:rPr>
                              <w:t>RLC-SAP: TM</w:t>
                            </w:r>
                          </w:p>
                          <w:p w14:paraId="3BAB2F4A" w14:textId="77777777" w:rsidR="003272A9" w:rsidRPr="003272A9" w:rsidRDefault="003272A9" w:rsidP="003272A9">
                            <w:pPr>
                              <w:overflowPunct w:val="0"/>
                              <w:autoSpaceDE w:val="0"/>
                              <w:autoSpaceDN w:val="0"/>
                              <w:adjustRightInd w:val="0"/>
                              <w:ind w:left="568" w:hanging="284"/>
                              <w:textAlignment w:val="baseline"/>
                              <w:rPr>
                                <w:rFonts w:eastAsia="Times New Roman"/>
                                <w:lang w:eastAsia="ja-JP"/>
                              </w:rPr>
                            </w:pPr>
                            <w:r w:rsidRPr="003272A9">
                              <w:rPr>
                                <w:rFonts w:eastAsia="Times New Roman"/>
                                <w:lang w:eastAsia="ja-JP"/>
                              </w:rPr>
                              <w:t>Logical channels: BCCH</w:t>
                            </w:r>
                          </w:p>
                          <w:p w14:paraId="3141EEE5" w14:textId="77777777" w:rsidR="003272A9" w:rsidRPr="003272A9" w:rsidRDefault="003272A9" w:rsidP="003272A9">
                            <w:pPr>
                              <w:overflowPunct w:val="0"/>
                              <w:autoSpaceDE w:val="0"/>
                              <w:autoSpaceDN w:val="0"/>
                              <w:adjustRightInd w:val="0"/>
                              <w:ind w:left="568" w:hanging="284"/>
                              <w:textAlignment w:val="baseline"/>
                              <w:rPr>
                                <w:rFonts w:eastAsia="Times New Roman"/>
                                <w:lang w:eastAsia="ja-JP"/>
                              </w:rPr>
                            </w:pPr>
                            <w:r w:rsidRPr="003272A9">
                              <w:rPr>
                                <w:rFonts w:eastAsia="Times New Roman"/>
                                <w:lang w:eastAsia="ja-JP"/>
                              </w:rPr>
                              <w:t>Direction: Network to UE</w:t>
                            </w:r>
                          </w:p>
                          <w:p w14:paraId="497685D5" w14:textId="77777777" w:rsidR="003272A9" w:rsidRPr="003272A9" w:rsidRDefault="003272A9" w:rsidP="003272A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3272A9">
                              <w:rPr>
                                <w:rFonts w:ascii="Arial" w:eastAsia="Times New Roman" w:hAnsi="Arial"/>
                                <w:b/>
                                <w:bCs/>
                                <w:i/>
                                <w:iCs/>
                                <w:lang w:eastAsia="ja-JP"/>
                              </w:rPr>
                              <w:t xml:space="preserve">SIB1 </w:t>
                            </w:r>
                            <w:r w:rsidRPr="003272A9">
                              <w:rPr>
                                <w:rFonts w:ascii="Arial" w:eastAsia="Times New Roman" w:hAnsi="Arial"/>
                                <w:b/>
                                <w:bCs/>
                                <w:iCs/>
                                <w:lang w:eastAsia="ja-JP"/>
                              </w:rPr>
                              <w:t>message</w:t>
                            </w:r>
                          </w:p>
                          <w:p w14:paraId="62F9108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ASN1START</w:t>
                            </w:r>
                          </w:p>
                          <w:p w14:paraId="07FBBDD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TAG-SIB1-START</w:t>
                            </w:r>
                          </w:p>
                          <w:p w14:paraId="5FAEE727"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E69B48"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SIB1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p>
                          <w:p w14:paraId="50E00A5F"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cellSelectionInfo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p>
                          <w:p w14:paraId="3DFAC9F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q-RxLevMin                          Q-RxLevMin,</w:t>
                            </w:r>
                          </w:p>
                          <w:p w14:paraId="5922A7F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q-RxLevMinOffset                    </w:t>
                            </w:r>
                            <w:r w:rsidRPr="003272A9">
                              <w:rPr>
                                <w:rFonts w:ascii="Courier New" w:eastAsia="Times New Roman" w:hAnsi="Courier New"/>
                                <w:noProof/>
                                <w:color w:val="993366"/>
                                <w:sz w:val="16"/>
                                <w:lang w:eastAsia="en-GB"/>
                              </w:rPr>
                              <w:t>INTEGER</w:t>
                            </w:r>
                            <w:r w:rsidRPr="003272A9">
                              <w:rPr>
                                <w:rFonts w:ascii="Courier New" w:eastAsia="Times New Roman" w:hAnsi="Courier New"/>
                                <w:noProof/>
                                <w:sz w:val="16"/>
                                <w:lang w:eastAsia="en-GB"/>
                              </w:rPr>
                              <w:t xml:space="preserve"> (1..8)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2192F1D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q-RxLevMinSUL                       Q-RxLevMin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1D54C503"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q-QualMin                           Q-QualMin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5816B9E3"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q-QualMinOffset                     </w:t>
                            </w:r>
                            <w:r w:rsidRPr="003272A9">
                              <w:rPr>
                                <w:rFonts w:ascii="Courier New" w:eastAsia="Times New Roman" w:hAnsi="Courier New"/>
                                <w:noProof/>
                                <w:color w:val="993366"/>
                                <w:sz w:val="16"/>
                                <w:lang w:eastAsia="en-GB"/>
                              </w:rPr>
                              <w:t>INTEGER</w:t>
                            </w:r>
                            <w:r w:rsidRPr="003272A9">
                              <w:rPr>
                                <w:rFonts w:ascii="Courier New" w:eastAsia="Times New Roman" w:hAnsi="Courier New"/>
                                <w:noProof/>
                                <w:sz w:val="16"/>
                                <w:lang w:eastAsia="en-GB"/>
                              </w:rPr>
                              <w:t xml:space="preserve"> (1..8)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7AE6235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Cond Standalone</w:t>
                            </w:r>
                          </w:p>
                          <w:p w14:paraId="69E68D54"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cellAccessRelatedInfo               CellAccessRelatedInfo,</w:t>
                            </w:r>
                          </w:p>
                          <w:p w14:paraId="4CC8CFB8"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connEstFailureControl               ConnEstFailureControl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4ED59784"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si-SchedulingInfo                   SI-SchedulingInfo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73227C57"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servingCellConfigCommon             ServingCellConfigCommonSIB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0D090A33"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ims-EmergencySupport                </w:t>
                            </w:r>
                            <w:r w:rsidRPr="003272A9">
                              <w:rPr>
                                <w:rFonts w:ascii="Courier New" w:eastAsia="Times New Roman" w:hAnsi="Courier New"/>
                                <w:noProof/>
                                <w:color w:val="993366"/>
                                <w:sz w:val="16"/>
                                <w:lang w:eastAsia="en-GB"/>
                              </w:rPr>
                              <w:t>ENUMERATED</w:t>
                            </w:r>
                            <w:r w:rsidRPr="003272A9">
                              <w:rPr>
                                <w:rFonts w:ascii="Courier New" w:eastAsia="Times New Roman" w:hAnsi="Courier New"/>
                                <w:noProof/>
                                <w:sz w:val="16"/>
                                <w:lang w:eastAsia="en-GB"/>
                              </w:rPr>
                              <w:t xml:space="preserve"> {true}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2ED8EBEB"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eCallOverIMS-Support                </w:t>
                            </w:r>
                            <w:r w:rsidRPr="003272A9">
                              <w:rPr>
                                <w:rFonts w:ascii="Courier New" w:eastAsia="Times New Roman" w:hAnsi="Courier New"/>
                                <w:noProof/>
                                <w:color w:val="993366"/>
                                <w:sz w:val="16"/>
                                <w:lang w:eastAsia="en-GB"/>
                              </w:rPr>
                              <w:t>ENUMERATED</w:t>
                            </w:r>
                            <w:r w:rsidRPr="003272A9">
                              <w:rPr>
                                <w:rFonts w:ascii="Courier New" w:eastAsia="Times New Roman" w:hAnsi="Courier New"/>
                                <w:noProof/>
                                <w:sz w:val="16"/>
                                <w:lang w:eastAsia="en-GB"/>
                              </w:rPr>
                              <w:t xml:space="preserve"> {true}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52DF625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ue-TimersAndConstants               UE-TimersAndConstants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5ECCD13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uac-BarringInfo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p>
                          <w:p w14:paraId="7282FF7F"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uac-BarringForCommon                UAC-BarringPerCatList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2690A725"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uac-BarringPerPLMN-List             UAC-BarringPerPLMN-List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1669019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uac-BarringInfoSetList              UAC-BarringInfoSetList,</w:t>
                            </w:r>
                          </w:p>
                          <w:p w14:paraId="556F052D"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uac-AccessCategory1-SelectionAssistanceInfo </w:t>
                            </w:r>
                            <w:r w:rsidRPr="003272A9">
                              <w:rPr>
                                <w:rFonts w:ascii="Courier New" w:eastAsia="Times New Roman" w:hAnsi="Courier New"/>
                                <w:noProof/>
                                <w:color w:val="993366"/>
                                <w:sz w:val="16"/>
                                <w:lang w:eastAsia="en-GB"/>
                              </w:rPr>
                              <w:t>CHOICE</w:t>
                            </w:r>
                            <w:r w:rsidRPr="003272A9">
                              <w:rPr>
                                <w:rFonts w:ascii="Courier New" w:eastAsia="Times New Roman" w:hAnsi="Courier New"/>
                                <w:noProof/>
                                <w:sz w:val="16"/>
                                <w:lang w:eastAsia="en-GB"/>
                              </w:rPr>
                              <w:t xml:space="preserve"> {</w:t>
                            </w:r>
                          </w:p>
                          <w:p w14:paraId="1F266AD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plmnCommon                           UAC-AccessCategory1-SelectionAssistanceInfo,</w:t>
                            </w:r>
                          </w:p>
                          <w:p w14:paraId="1FDD6544"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individualPLMNList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SIZE</w:t>
                            </w:r>
                            <w:r w:rsidRPr="003272A9">
                              <w:rPr>
                                <w:rFonts w:ascii="Courier New" w:eastAsia="Times New Roman" w:hAnsi="Courier New"/>
                                <w:noProof/>
                                <w:sz w:val="16"/>
                                <w:lang w:eastAsia="en-GB"/>
                              </w:rPr>
                              <w:t xml:space="preserve"> (2..maxPLMN))</w:t>
                            </w:r>
                            <w:r w:rsidRPr="003272A9">
                              <w:rPr>
                                <w:rFonts w:ascii="Courier New" w:eastAsia="Times New Roman" w:hAnsi="Courier New"/>
                                <w:noProof/>
                                <w:color w:val="993366"/>
                                <w:sz w:val="16"/>
                                <w:lang w:eastAsia="en-GB"/>
                              </w:rPr>
                              <w:t xml:space="preserve"> OF</w:t>
                            </w:r>
                            <w:r w:rsidRPr="003272A9">
                              <w:rPr>
                                <w:rFonts w:ascii="Courier New" w:eastAsia="Times New Roman" w:hAnsi="Courier New"/>
                                <w:noProof/>
                                <w:sz w:val="16"/>
                                <w:lang w:eastAsia="en-GB"/>
                              </w:rPr>
                              <w:t xml:space="preserve"> UAC-AccessCategory1-SelectionAssistanceInfo</w:t>
                            </w:r>
                          </w:p>
                          <w:p w14:paraId="0B82AD2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2F39AE00"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52D50101"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useFullResumeID                     </w:t>
                            </w:r>
                            <w:r w:rsidRPr="003272A9">
                              <w:rPr>
                                <w:rFonts w:ascii="Courier New" w:eastAsia="Times New Roman" w:hAnsi="Courier New"/>
                                <w:noProof/>
                                <w:color w:val="993366"/>
                                <w:sz w:val="16"/>
                                <w:lang w:eastAsia="en-GB"/>
                              </w:rPr>
                              <w:t>ENUMERATED</w:t>
                            </w:r>
                            <w:r w:rsidRPr="003272A9">
                              <w:rPr>
                                <w:rFonts w:ascii="Courier New" w:eastAsia="Times New Roman" w:hAnsi="Courier New"/>
                                <w:noProof/>
                                <w:sz w:val="16"/>
                                <w:lang w:eastAsia="en-GB"/>
                              </w:rPr>
                              <w:t xml:space="preserve"> {true}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50945662"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lateNonCriticalExtension            </w:t>
                            </w:r>
                            <w:r w:rsidRPr="003272A9">
                              <w:rPr>
                                <w:rFonts w:ascii="Courier New" w:eastAsia="Times New Roman" w:hAnsi="Courier New"/>
                                <w:noProof/>
                                <w:color w:val="993366"/>
                                <w:sz w:val="16"/>
                                <w:lang w:eastAsia="en-GB"/>
                              </w:rPr>
                              <w:t>OCTET</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STRING</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w:t>
                            </w:r>
                          </w:p>
                          <w:p w14:paraId="65C2D154"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nonCriticalExtension                SIB1-v1610-IEs                                                  </w:t>
                            </w:r>
                            <w:r w:rsidRPr="003272A9">
                              <w:rPr>
                                <w:rFonts w:ascii="Courier New" w:eastAsia="Times New Roman" w:hAnsi="Courier New"/>
                                <w:noProof/>
                                <w:color w:val="993366"/>
                                <w:sz w:val="16"/>
                                <w:lang w:eastAsia="en-GB"/>
                              </w:rPr>
                              <w:t>OPTIONAL</w:t>
                            </w:r>
                          </w:p>
                          <w:p w14:paraId="7DE57AA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w:t>
                            </w:r>
                          </w:p>
                          <w:p w14:paraId="3C244BF6" w14:textId="5B83435A" w:rsidR="003272A9" w:rsidRDefault="003272A9" w:rsidP="003272A9">
                            <w:pPr>
                              <w:keepNext/>
                              <w:keepLines/>
                              <w:overflowPunct w:val="0"/>
                              <w:autoSpaceDE w:val="0"/>
                              <w:autoSpaceDN w:val="0"/>
                              <w:adjustRightInd w:val="0"/>
                              <w:spacing w:before="120"/>
                              <w:ind w:left="1418" w:hanging="1418"/>
                              <w:textAlignment w:val="baseline"/>
                              <w:outlineLvl w:val="3"/>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22914F" id="_x0000_t202" coordsize="21600,21600" o:spt="202" path="m,l,21600r21600,l21600,xe">
                <v:stroke joinstyle="miter"/>
                <v:path gradientshapeok="t" o:connecttype="rect"/>
              </v:shapetype>
              <v:shape id="Text Box 2" o:spid="_x0000_s1026" type="#_x0000_t202" style="position:absolute;left:0;text-align:left;margin-left:.95pt;margin-top:0;width:480.4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">
                <v:textbox style="mso-fit-shape-to-text:t">
                  <w:txbxContent>
                    <w:p w14:paraId="60A8DECF" w14:textId="0C04D4A1" w:rsidR="003272A9" w:rsidRPr="003272A9" w:rsidRDefault="003272A9" w:rsidP="003272A9">
                      <w:pPr>
                        <w:keepNext/>
                        <w:keepLines/>
                        <w:overflowPunct w:val="0"/>
                        <w:autoSpaceDE w:val="0"/>
                        <w:autoSpaceDN w:val="0"/>
                        <w:adjustRightInd w:val="0"/>
                        <w:spacing w:before="120"/>
                        <w:ind w:left="1418" w:hanging="1418"/>
                        <w:textAlignment w:val="baseline"/>
                        <w:outlineLvl w:val="3"/>
                        <w:rPr>
                          <w:rFonts w:ascii="Arial" w:eastAsia="Times New Roman" w:hAnsi="Arial"/>
                          <w:color w:val="FF0000"/>
                          <w:sz w:val="24"/>
                          <w:lang w:eastAsia="ja-JP"/>
                        </w:rPr>
                      </w:pPr>
                      <w:bookmarkStart w:id="5" w:name="_Toc60777125"/>
                      <w:bookmarkStart w:id="6" w:name="_Toc100930002"/>
                      <w:r w:rsidRPr="003272A9">
                        <w:rPr>
                          <w:rFonts w:ascii="Arial" w:eastAsia="Times New Roman" w:hAnsi="Arial"/>
                          <w:color w:val="FF0000"/>
                          <w:sz w:val="24"/>
                          <w:lang w:eastAsia="ja-JP"/>
                        </w:rPr>
                        <w:t>==================== Quoted from TS 38.331 ==========================</w:t>
                      </w:r>
                    </w:p>
                    <w:p w14:paraId="771C370F" w14:textId="481820A3" w:rsidR="003272A9" w:rsidRPr="003272A9" w:rsidRDefault="003272A9" w:rsidP="003272A9">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3272A9">
                        <w:rPr>
                          <w:rFonts w:ascii="Arial" w:eastAsia="Times New Roman" w:hAnsi="Arial"/>
                          <w:sz w:val="24"/>
                          <w:lang w:eastAsia="ja-JP"/>
                        </w:rPr>
                        <w:t>–</w:t>
                      </w:r>
                      <w:r w:rsidRPr="003272A9">
                        <w:rPr>
                          <w:rFonts w:ascii="Arial" w:eastAsia="Times New Roman" w:hAnsi="Arial"/>
                          <w:sz w:val="24"/>
                          <w:lang w:eastAsia="ja-JP"/>
                        </w:rPr>
                        <w:tab/>
                      </w:r>
                      <w:r w:rsidRPr="003272A9">
                        <w:rPr>
                          <w:rFonts w:ascii="Arial" w:eastAsia="Times New Roman" w:hAnsi="Arial"/>
                          <w:i/>
                          <w:noProof/>
                          <w:sz w:val="24"/>
                          <w:lang w:eastAsia="ja-JP"/>
                        </w:rPr>
                        <w:t>SIB1</w:t>
                      </w:r>
                      <w:bookmarkEnd w:id="5"/>
                      <w:bookmarkEnd w:id="6"/>
                    </w:p>
                    <w:p w14:paraId="10793376" w14:textId="77777777" w:rsidR="003272A9" w:rsidRPr="003272A9" w:rsidRDefault="003272A9" w:rsidP="003272A9">
                      <w:pPr>
                        <w:overflowPunct w:val="0"/>
                        <w:autoSpaceDE w:val="0"/>
                        <w:autoSpaceDN w:val="0"/>
                        <w:adjustRightInd w:val="0"/>
                        <w:textAlignment w:val="baseline"/>
                        <w:rPr>
                          <w:rFonts w:eastAsia="Times New Roman"/>
                          <w:lang w:eastAsia="ja-JP"/>
                        </w:rPr>
                      </w:pPr>
                      <w:r w:rsidRPr="003272A9">
                        <w:rPr>
                          <w:rFonts w:eastAsia="Times New Roman"/>
                          <w:i/>
                          <w:lang w:eastAsia="ja-JP"/>
                        </w:rPr>
                        <w:t>SIB1</w:t>
                      </w:r>
                      <w:r w:rsidRPr="003272A9">
                        <w:rPr>
                          <w:rFonts w:eastAsia="Times New Roman"/>
                          <w:lang w:eastAsia="ja-JP"/>
                        </w:rPr>
                        <w:t xml:space="preserve"> contains information relevant when evaluating if a UE is allowed to access a cell and defines the scheduling of other system information.</w:t>
                      </w:r>
                      <w:r w:rsidRPr="003272A9">
                        <w:rPr>
                          <w:rFonts w:eastAsia="Times New Roman"/>
                          <w:i/>
                          <w:lang w:eastAsia="ja-JP"/>
                        </w:rPr>
                        <w:t xml:space="preserve"> </w:t>
                      </w:r>
                      <w:r w:rsidRPr="003272A9">
                        <w:rPr>
                          <w:rFonts w:eastAsia="Times New Roman"/>
                          <w:lang w:eastAsia="ja-JP"/>
                        </w:rPr>
                        <w:t>It also contains radio resource configuration information that is common for all UEs and barring information applied to the unified access control.</w:t>
                      </w:r>
                    </w:p>
                    <w:p w14:paraId="14B7F6D5" w14:textId="77777777" w:rsidR="003272A9" w:rsidRPr="003272A9" w:rsidRDefault="003272A9" w:rsidP="003272A9">
                      <w:pPr>
                        <w:overflowPunct w:val="0"/>
                        <w:autoSpaceDE w:val="0"/>
                        <w:autoSpaceDN w:val="0"/>
                        <w:adjustRightInd w:val="0"/>
                        <w:ind w:left="568" w:hanging="284"/>
                        <w:textAlignment w:val="baseline"/>
                        <w:rPr>
                          <w:rFonts w:eastAsia="Times New Roman"/>
                          <w:lang w:eastAsia="ja-JP"/>
                        </w:rPr>
                      </w:pPr>
                      <w:r w:rsidRPr="003272A9">
                        <w:rPr>
                          <w:rFonts w:eastAsia="Times New Roman"/>
                          <w:lang w:eastAsia="ja-JP"/>
                        </w:rPr>
                        <w:t>Signalling radio bearer: N/A</w:t>
                      </w:r>
                    </w:p>
                    <w:p w14:paraId="70850F5C" w14:textId="77777777" w:rsidR="003272A9" w:rsidRPr="003272A9" w:rsidRDefault="003272A9" w:rsidP="003272A9">
                      <w:pPr>
                        <w:overflowPunct w:val="0"/>
                        <w:autoSpaceDE w:val="0"/>
                        <w:autoSpaceDN w:val="0"/>
                        <w:adjustRightInd w:val="0"/>
                        <w:ind w:left="568" w:hanging="284"/>
                        <w:textAlignment w:val="baseline"/>
                        <w:rPr>
                          <w:rFonts w:eastAsia="Times New Roman"/>
                          <w:lang w:eastAsia="ja-JP"/>
                        </w:rPr>
                      </w:pPr>
                      <w:r w:rsidRPr="003272A9">
                        <w:rPr>
                          <w:rFonts w:eastAsia="Times New Roman"/>
                          <w:lang w:eastAsia="ja-JP"/>
                        </w:rPr>
                        <w:t>RLC-SAP: TM</w:t>
                      </w:r>
                    </w:p>
                    <w:p w14:paraId="3BAB2F4A" w14:textId="77777777" w:rsidR="003272A9" w:rsidRPr="003272A9" w:rsidRDefault="003272A9" w:rsidP="003272A9">
                      <w:pPr>
                        <w:overflowPunct w:val="0"/>
                        <w:autoSpaceDE w:val="0"/>
                        <w:autoSpaceDN w:val="0"/>
                        <w:adjustRightInd w:val="0"/>
                        <w:ind w:left="568" w:hanging="284"/>
                        <w:textAlignment w:val="baseline"/>
                        <w:rPr>
                          <w:rFonts w:eastAsia="Times New Roman"/>
                          <w:lang w:eastAsia="ja-JP"/>
                        </w:rPr>
                      </w:pPr>
                      <w:r w:rsidRPr="003272A9">
                        <w:rPr>
                          <w:rFonts w:eastAsia="Times New Roman"/>
                          <w:lang w:eastAsia="ja-JP"/>
                        </w:rPr>
                        <w:t>Logical channels: BCCH</w:t>
                      </w:r>
                    </w:p>
                    <w:p w14:paraId="3141EEE5" w14:textId="77777777" w:rsidR="003272A9" w:rsidRPr="003272A9" w:rsidRDefault="003272A9" w:rsidP="003272A9">
                      <w:pPr>
                        <w:overflowPunct w:val="0"/>
                        <w:autoSpaceDE w:val="0"/>
                        <w:autoSpaceDN w:val="0"/>
                        <w:adjustRightInd w:val="0"/>
                        <w:ind w:left="568" w:hanging="284"/>
                        <w:textAlignment w:val="baseline"/>
                        <w:rPr>
                          <w:rFonts w:eastAsia="Times New Roman"/>
                          <w:lang w:eastAsia="ja-JP"/>
                        </w:rPr>
                      </w:pPr>
                      <w:r w:rsidRPr="003272A9">
                        <w:rPr>
                          <w:rFonts w:eastAsia="Times New Roman"/>
                          <w:lang w:eastAsia="ja-JP"/>
                        </w:rPr>
                        <w:t>Direction: Network to UE</w:t>
                      </w:r>
                    </w:p>
                    <w:p w14:paraId="497685D5" w14:textId="77777777" w:rsidR="003272A9" w:rsidRPr="003272A9" w:rsidRDefault="003272A9" w:rsidP="003272A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3272A9">
                        <w:rPr>
                          <w:rFonts w:ascii="Arial" w:eastAsia="Times New Roman" w:hAnsi="Arial"/>
                          <w:b/>
                          <w:bCs/>
                          <w:i/>
                          <w:iCs/>
                          <w:lang w:eastAsia="ja-JP"/>
                        </w:rPr>
                        <w:t xml:space="preserve">SIB1 </w:t>
                      </w:r>
                      <w:r w:rsidRPr="003272A9">
                        <w:rPr>
                          <w:rFonts w:ascii="Arial" w:eastAsia="Times New Roman" w:hAnsi="Arial"/>
                          <w:b/>
                          <w:bCs/>
                          <w:iCs/>
                          <w:lang w:eastAsia="ja-JP"/>
                        </w:rPr>
                        <w:t>message</w:t>
                      </w:r>
                    </w:p>
                    <w:p w14:paraId="62F9108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ASN1START</w:t>
                      </w:r>
                    </w:p>
                    <w:p w14:paraId="07FBBDD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TAG-SIB1-START</w:t>
                      </w:r>
                    </w:p>
                    <w:p w14:paraId="5FAEE727"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E69B48"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SIB1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p>
                    <w:p w14:paraId="50E00A5F"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cellSelectionInfo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p>
                    <w:p w14:paraId="3DFAC9F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q-RxLevMin                          Q-RxLevMin,</w:t>
                      </w:r>
                    </w:p>
                    <w:p w14:paraId="5922A7F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q-RxLevMinOffset                    </w:t>
                      </w:r>
                      <w:r w:rsidRPr="003272A9">
                        <w:rPr>
                          <w:rFonts w:ascii="Courier New" w:eastAsia="Times New Roman" w:hAnsi="Courier New"/>
                          <w:noProof/>
                          <w:color w:val="993366"/>
                          <w:sz w:val="16"/>
                          <w:lang w:eastAsia="en-GB"/>
                        </w:rPr>
                        <w:t>INTEGER</w:t>
                      </w:r>
                      <w:r w:rsidRPr="003272A9">
                        <w:rPr>
                          <w:rFonts w:ascii="Courier New" w:eastAsia="Times New Roman" w:hAnsi="Courier New"/>
                          <w:noProof/>
                          <w:sz w:val="16"/>
                          <w:lang w:eastAsia="en-GB"/>
                        </w:rPr>
                        <w:t xml:space="preserve"> (1..8)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2192F1D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q-RxLevMinSUL                       Q-RxLevMin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1D54C503"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q-QualMin                           Q-QualMin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5816B9E3"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q-QualMinOffset                     </w:t>
                      </w:r>
                      <w:r w:rsidRPr="003272A9">
                        <w:rPr>
                          <w:rFonts w:ascii="Courier New" w:eastAsia="Times New Roman" w:hAnsi="Courier New"/>
                          <w:noProof/>
                          <w:color w:val="993366"/>
                          <w:sz w:val="16"/>
                          <w:lang w:eastAsia="en-GB"/>
                        </w:rPr>
                        <w:t>INTEGER</w:t>
                      </w:r>
                      <w:r w:rsidRPr="003272A9">
                        <w:rPr>
                          <w:rFonts w:ascii="Courier New" w:eastAsia="Times New Roman" w:hAnsi="Courier New"/>
                          <w:noProof/>
                          <w:sz w:val="16"/>
                          <w:lang w:eastAsia="en-GB"/>
                        </w:rPr>
                        <w:t xml:space="preserve"> (1..8)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7AE6235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Cond Standalone</w:t>
                      </w:r>
                    </w:p>
                    <w:p w14:paraId="69E68D54"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cellAccessRelatedInfo               CellAccessRelatedInfo,</w:t>
                      </w:r>
                    </w:p>
                    <w:p w14:paraId="4CC8CFB8"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connEstFailureControl               ConnEstFailureControl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4ED59784"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si-SchedulingInfo                   SI-SchedulingInfo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73227C57"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servingCellConfigCommon             ServingCellConfigCommonSIB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0D090A33"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ims-EmergencySupport                </w:t>
                      </w:r>
                      <w:r w:rsidRPr="003272A9">
                        <w:rPr>
                          <w:rFonts w:ascii="Courier New" w:eastAsia="Times New Roman" w:hAnsi="Courier New"/>
                          <w:noProof/>
                          <w:color w:val="993366"/>
                          <w:sz w:val="16"/>
                          <w:lang w:eastAsia="en-GB"/>
                        </w:rPr>
                        <w:t>ENUMERATED</w:t>
                      </w:r>
                      <w:r w:rsidRPr="003272A9">
                        <w:rPr>
                          <w:rFonts w:ascii="Courier New" w:eastAsia="Times New Roman" w:hAnsi="Courier New"/>
                          <w:noProof/>
                          <w:sz w:val="16"/>
                          <w:lang w:eastAsia="en-GB"/>
                        </w:rPr>
                        <w:t xml:space="preserve"> {true}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2ED8EBEB"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eCallOverIMS-Support                </w:t>
                      </w:r>
                      <w:r w:rsidRPr="003272A9">
                        <w:rPr>
                          <w:rFonts w:ascii="Courier New" w:eastAsia="Times New Roman" w:hAnsi="Courier New"/>
                          <w:noProof/>
                          <w:color w:val="993366"/>
                          <w:sz w:val="16"/>
                          <w:lang w:eastAsia="en-GB"/>
                        </w:rPr>
                        <w:t>ENUMERATED</w:t>
                      </w:r>
                      <w:r w:rsidRPr="003272A9">
                        <w:rPr>
                          <w:rFonts w:ascii="Courier New" w:eastAsia="Times New Roman" w:hAnsi="Courier New"/>
                          <w:noProof/>
                          <w:sz w:val="16"/>
                          <w:lang w:eastAsia="en-GB"/>
                        </w:rPr>
                        <w:t xml:space="preserve"> {true}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52DF625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ue-TimersAndConstants               UE-TimersAndConstants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5ECCD13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uac-BarringInfo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p>
                    <w:p w14:paraId="7282FF7F"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uac-BarringForCommon                UAC-BarringPerCatList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2690A725"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uac-BarringPerPLMN-List             UAC-BarringPerPLMN-List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1669019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uac-BarringInfoSetList              UAC-BarringInfoSetList,</w:t>
                      </w:r>
                    </w:p>
                    <w:p w14:paraId="556F052D"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uac-AccessCategory1-SelectionAssistanceInfo </w:t>
                      </w:r>
                      <w:r w:rsidRPr="003272A9">
                        <w:rPr>
                          <w:rFonts w:ascii="Courier New" w:eastAsia="Times New Roman" w:hAnsi="Courier New"/>
                          <w:noProof/>
                          <w:color w:val="993366"/>
                          <w:sz w:val="16"/>
                          <w:lang w:eastAsia="en-GB"/>
                        </w:rPr>
                        <w:t>CHOICE</w:t>
                      </w:r>
                      <w:r w:rsidRPr="003272A9">
                        <w:rPr>
                          <w:rFonts w:ascii="Courier New" w:eastAsia="Times New Roman" w:hAnsi="Courier New"/>
                          <w:noProof/>
                          <w:sz w:val="16"/>
                          <w:lang w:eastAsia="en-GB"/>
                        </w:rPr>
                        <w:t xml:space="preserve"> {</w:t>
                      </w:r>
                    </w:p>
                    <w:p w14:paraId="1F266AD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plmnCommon                           UAC-AccessCategory1-SelectionAssistanceInfo,</w:t>
                      </w:r>
                    </w:p>
                    <w:p w14:paraId="1FDD6544"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individualPLMNList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SIZE</w:t>
                      </w:r>
                      <w:r w:rsidRPr="003272A9">
                        <w:rPr>
                          <w:rFonts w:ascii="Courier New" w:eastAsia="Times New Roman" w:hAnsi="Courier New"/>
                          <w:noProof/>
                          <w:sz w:val="16"/>
                          <w:lang w:eastAsia="en-GB"/>
                        </w:rPr>
                        <w:t xml:space="preserve"> (2..maxPLMN))</w:t>
                      </w:r>
                      <w:r w:rsidRPr="003272A9">
                        <w:rPr>
                          <w:rFonts w:ascii="Courier New" w:eastAsia="Times New Roman" w:hAnsi="Courier New"/>
                          <w:noProof/>
                          <w:color w:val="993366"/>
                          <w:sz w:val="16"/>
                          <w:lang w:eastAsia="en-GB"/>
                        </w:rPr>
                        <w:t xml:space="preserve"> OF</w:t>
                      </w:r>
                      <w:r w:rsidRPr="003272A9">
                        <w:rPr>
                          <w:rFonts w:ascii="Courier New" w:eastAsia="Times New Roman" w:hAnsi="Courier New"/>
                          <w:noProof/>
                          <w:sz w:val="16"/>
                          <w:lang w:eastAsia="en-GB"/>
                        </w:rPr>
                        <w:t xml:space="preserve"> UAC-AccessCategory1-SelectionAssistanceInfo</w:t>
                      </w:r>
                    </w:p>
                    <w:p w14:paraId="0B82AD2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S</w:t>
                      </w:r>
                    </w:p>
                    <w:p w14:paraId="2F39AE00"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52D50101"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useFullResumeID                     </w:t>
                      </w:r>
                      <w:r w:rsidRPr="003272A9">
                        <w:rPr>
                          <w:rFonts w:ascii="Courier New" w:eastAsia="Times New Roman" w:hAnsi="Courier New"/>
                          <w:noProof/>
                          <w:color w:val="993366"/>
                          <w:sz w:val="16"/>
                          <w:lang w:eastAsia="en-GB"/>
                        </w:rPr>
                        <w:t>ENUMERATED</w:t>
                      </w:r>
                      <w:r w:rsidRPr="003272A9">
                        <w:rPr>
                          <w:rFonts w:ascii="Courier New" w:eastAsia="Times New Roman" w:hAnsi="Courier New"/>
                          <w:noProof/>
                          <w:sz w:val="16"/>
                          <w:lang w:eastAsia="en-GB"/>
                        </w:rPr>
                        <w:t xml:space="preserve"> {true}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Need R</w:t>
                      </w:r>
                    </w:p>
                    <w:p w14:paraId="50945662"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lateNonCriticalExtension            </w:t>
                      </w:r>
                      <w:r w:rsidRPr="003272A9">
                        <w:rPr>
                          <w:rFonts w:ascii="Courier New" w:eastAsia="Times New Roman" w:hAnsi="Courier New"/>
                          <w:noProof/>
                          <w:color w:val="993366"/>
                          <w:sz w:val="16"/>
                          <w:lang w:eastAsia="en-GB"/>
                        </w:rPr>
                        <w:t>OCTET</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STRING</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w:t>
                      </w:r>
                    </w:p>
                    <w:p w14:paraId="65C2D154"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nonCriticalExtension                SIB1-v1610-IEs                                                  </w:t>
                      </w:r>
                      <w:r w:rsidRPr="003272A9">
                        <w:rPr>
                          <w:rFonts w:ascii="Courier New" w:eastAsia="Times New Roman" w:hAnsi="Courier New"/>
                          <w:noProof/>
                          <w:color w:val="993366"/>
                          <w:sz w:val="16"/>
                          <w:lang w:eastAsia="en-GB"/>
                        </w:rPr>
                        <w:t>OPTIONAL</w:t>
                      </w:r>
                    </w:p>
                    <w:p w14:paraId="7DE57AA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w:t>
                      </w:r>
                    </w:p>
                    <w:p w14:paraId="3C244BF6" w14:textId="5B83435A" w:rsidR="003272A9" w:rsidRDefault="003272A9" w:rsidP="003272A9">
                      <w:pPr>
                        <w:keepNext/>
                        <w:keepLines/>
                        <w:overflowPunct w:val="0"/>
                        <w:autoSpaceDE w:val="0"/>
                        <w:autoSpaceDN w:val="0"/>
                        <w:adjustRightInd w:val="0"/>
                        <w:spacing w:before="120"/>
                        <w:ind w:left="1418" w:hanging="1418"/>
                        <w:textAlignment w:val="baseline"/>
                        <w:outlineLvl w:val="3"/>
                      </w:pPr>
                    </w:p>
                  </w:txbxContent>
                </v:textbox>
                <w10:wrap type="square" anchorx="margin"/>
              </v:shape>
            </w:pict>
          </mc:Fallback>
        </mc:AlternateContent>
      </w:r>
    </w:p>
    <w:p w14:paraId="679E78E7" w14:textId="6226B72F" w:rsidR="003272A9" w:rsidRDefault="003272A9" w:rsidP="003272A9">
      <w:pPr>
        <w:overflowPunct w:val="0"/>
        <w:autoSpaceDE w:val="0"/>
        <w:autoSpaceDN w:val="0"/>
        <w:adjustRightInd w:val="0"/>
        <w:spacing w:after="0"/>
        <w:ind w:right="-99"/>
        <w:jc w:val="both"/>
        <w:textAlignment w:val="baseline"/>
        <w:rPr>
          <w:lang w:eastAsia="x-none"/>
        </w:rPr>
      </w:pPr>
      <w:r>
        <w:rPr>
          <w:noProof/>
          <w:lang w:val="en-US" w:eastAsia="zh-CN"/>
        </w:rPr>
        <w:lastRenderedPageBreak/>
        <mc:AlternateContent>
          <mc:Choice Requires="wps">
            <w:drawing>
              <wp:anchor distT="45720" distB="45720" distL="114300" distR="114300" simplePos="0" relativeHeight="251659264" behindDoc="0" locked="0" layoutInCell="1" allowOverlap="1" wp14:anchorId="10B60B4F" wp14:editId="7C912054">
                <wp:simplePos x="0" y="0"/>
                <wp:positionH relativeFrom="margin">
                  <wp:align>right</wp:align>
                </wp:positionH>
                <wp:positionV relativeFrom="paragraph">
                  <wp:posOffset>392430</wp:posOffset>
                </wp:positionV>
                <wp:extent cx="6101080" cy="1404620"/>
                <wp:effectExtent l="0" t="0" r="1397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1404620"/>
                        </a:xfrm>
                        <a:prstGeom prst="rect">
                          <a:avLst/>
                        </a:prstGeom>
                        <a:solidFill>
                          <a:srgbClr val="FFFFFF"/>
                        </a:solidFill>
                        <a:ln w="9525">
                          <a:solidFill>
                            <a:srgbClr val="000000"/>
                          </a:solidFill>
                          <a:miter lim="800000"/>
                          <a:headEnd/>
                          <a:tailEnd/>
                        </a:ln>
                      </wps:spPr>
                      <wps:txbx>
                        <w:txbxContent>
                          <w:p w14:paraId="1BCF7ED1" w14:textId="77777777" w:rsidR="003272A9" w:rsidRPr="003272A9" w:rsidRDefault="003272A9" w:rsidP="003272A9">
                            <w:pPr>
                              <w:keepNext/>
                              <w:keepLines/>
                              <w:overflowPunct w:val="0"/>
                              <w:autoSpaceDE w:val="0"/>
                              <w:autoSpaceDN w:val="0"/>
                              <w:adjustRightInd w:val="0"/>
                              <w:spacing w:before="120"/>
                              <w:ind w:left="1418" w:hanging="1418"/>
                              <w:textAlignment w:val="baseline"/>
                              <w:outlineLvl w:val="3"/>
                              <w:rPr>
                                <w:rFonts w:ascii="Arial" w:eastAsia="Times New Roman" w:hAnsi="Arial"/>
                                <w:color w:val="FF0000"/>
                                <w:sz w:val="24"/>
                                <w:lang w:eastAsia="ja-JP"/>
                              </w:rPr>
                            </w:pPr>
                            <w:bookmarkStart w:id="6" w:name="_Toc60777308"/>
                            <w:bookmarkStart w:id="7" w:name="_Toc100930219"/>
                            <w:r w:rsidRPr="003272A9">
                              <w:rPr>
                                <w:rFonts w:ascii="Arial" w:eastAsia="Times New Roman" w:hAnsi="Arial"/>
                                <w:color w:val="FF0000"/>
                                <w:sz w:val="24"/>
                                <w:lang w:eastAsia="ja-JP"/>
                              </w:rPr>
                              <w:t>==================== Quoted from TS 38.331 ==========================</w:t>
                            </w:r>
                          </w:p>
                          <w:p w14:paraId="5C90B607" w14:textId="77777777" w:rsidR="003272A9" w:rsidRPr="003272A9" w:rsidRDefault="003272A9" w:rsidP="003272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272A9">
                              <w:rPr>
                                <w:rFonts w:ascii="Arial" w:eastAsia="Times New Roman" w:hAnsi="Arial"/>
                                <w:sz w:val="24"/>
                                <w:lang w:eastAsia="ja-JP"/>
                              </w:rPr>
                              <w:t>–</w:t>
                            </w:r>
                            <w:r w:rsidRPr="003272A9">
                              <w:rPr>
                                <w:rFonts w:ascii="Arial" w:eastAsia="Times New Roman" w:hAnsi="Arial"/>
                                <w:sz w:val="24"/>
                                <w:lang w:eastAsia="ja-JP"/>
                              </w:rPr>
                              <w:tab/>
                            </w:r>
                            <w:r w:rsidRPr="003272A9">
                              <w:rPr>
                                <w:rFonts w:ascii="Arial" w:eastAsia="Times New Roman" w:hAnsi="Arial"/>
                                <w:i/>
                                <w:noProof/>
                                <w:sz w:val="24"/>
                                <w:lang w:eastAsia="ja-JP"/>
                              </w:rPr>
                              <w:t>PLMN-Identity</w:t>
                            </w:r>
                            <w:bookmarkEnd w:id="6"/>
                            <w:bookmarkEnd w:id="7"/>
                          </w:p>
                          <w:p w14:paraId="36A4194A" w14:textId="77777777" w:rsidR="003272A9" w:rsidRPr="003272A9" w:rsidRDefault="003272A9" w:rsidP="003272A9">
                            <w:pPr>
                              <w:overflowPunct w:val="0"/>
                              <w:autoSpaceDE w:val="0"/>
                              <w:autoSpaceDN w:val="0"/>
                              <w:adjustRightInd w:val="0"/>
                              <w:textAlignment w:val="baseline"/>
                              <w:rPr>
                                <w:rFonts w:eastAsia="Times New Roman"/>
                                <w:lang w:eastAsia="ja-JP"/>
                              </w:rPr>
                            </w:pPr>
                            <w:r w:rsidRPr="003272A9">
                              <w:rPr>
                                <w:rFonts w:eastAsia="Times New Roman"/>
                                <w:lang w:eastAsia="ja-JP"/>
                              </w:rPr>
                              <w:t xml:space="preserve">The IE </w:t>
                            </w:r>
                            <w:r w:rsidRPr="003272A9">
                              <w:rPr>
                                <w:rFonts w:eastAsia="Times New Roman"/>
                                <w:i/>
                                <w:noProof/>
                                <w:lang w:eastAsia="ja-JP"/>
                              </w:rPr>
                              <w:t>PLMN-Identity</w:t>
                            </w:r>
                            <w:r w:rsidRPr="003272A9">
                              <w:rPr>
                                <w:rFonts w:eastAsia="Times New Roman"/>
                                <w:lang w:eastAsia="ja-JP"/>
                              </w:rPr>
                              <w:t xml:space="preserve"> identifies a Public Land Mobile Network. Further information regarding how to set the IE </w:t>
                            </w:r>
                            <w:r w:rsidRPr="003272A9">
                              <w:rPr>
                                <w:rFonts w:eastAsia="SimSun"/>
                                <w:lang w:eastAsia="zh-CN"/>
                              </w:rPr>
                              <w:t>is</w:t>
                            </w:r>
                            <w:r w:rsidRPr="003272A9">
                              <w:rPr>
                                <w:rFonts w:eastAsia="Times New Roman"/>
                                <w:lang w:eastAsia="ja-JP"/>
                              </w:rPr>
                              <w:t xml:space="preserve"> specified in TS 23.003 [21].</w:t>
                            </w:r>
                          </w:p>
                          <w:p w14:paraId="506AF131" w14:textId="77777777" w:rsidR="003272A9" w:rsidRPr="003272A9" w:rsidRDefault="003272A9" w:rsidP="003272A9">
                            <w:pPr>
                              <w:keepNext/>
                              <w:keepLines/>
                              <w:overflowPunct w:val="0"/>
                              <w:autoSpaceDE w:val="0"/>
                              <w:autoSpaceDN w:val="0"/>
                              <w:adjustRightInd w:val="0"/>
                              <w:spacing w:before="60"/>
                              <w:jc w:val="center"/>
                              <w:textAlignment w:val="baseline"/>
                              <w:rPr>
                                <w:rFonts w:ascii="Arial" w:eastAsia="Times New Roman" w:hAnsi="Arial"/>
                                <w:b/>
                                <w:lang w:eastAsia="ja-JP"/>
                              </w:rPr>
                            </w:pPr>
                            <w:r w:rsidRPr="003272A9">
                              <w:rPr>
                                <w:rFonts w:ascii="Arial" w:eastAsia="Times New Roman" w:hAnsi="Arial"/>
                                <w:b/>
                                <w:bCs/>
                                <w:i/>
                                <w:iCs/>
                                <w:lang w:eastAsia="ja-JP"/>
                              </w:rPr>
                              <w:t>PLMN-Identity</w:t>
                            </w:r>
                            <w:r w:rsidRPr="003272A9">
                              <w:rPr>
                                <w:rFonts w:ascii="Arial" w:eastAsia="Times New Roman" w:hAnsi="Arial"/>
                                <w:b/>
                                <w:bCs/>
                                <w:iCs/>
                                <w:lang w:eastAsia="ja-JP"/>
                              </w:rPr>
                              <w:t xml:space="preserve"> </w:t>
                            </w:r>
                            <w:r w:rsidRPr="003272A9">
                              <w:rPr>
                                <w:rFonts w:ascii="Arial" w:eastAsia="Times New Roman" w:hAnsi="Arial"/>
                                <w:b/>
                                <w:lang w:eastAsia="ja-JP"/>
                              </w:rPr>
                              <w:t>information element</w:t>
                            </w:r>
                          </w:p>
                          <w:p w14:paraId="31B3BF51"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ASN1START</w:t>
                            </w:r>
                          </w:p>
                          <w:p w14:paraId="57BF4A1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TAG-PLMN-IDENTITY-START</w:t>
                            </w:r>
                          </w:p>
                          <w:p w14:paraId="608A08A7"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7AE6A1"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PLMN-Identity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p>
                          <w:p w14:paraId="47EE80E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mcc                                 MCC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Cond MCC</w:t>
                            </w:r>
                          </w:p>
                          <w:p w14:paraId="23D43CFE"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mnc                                 MNC</w:t>
                            </w:r>
                          </w:p>
                          <w:p w14:paraId="2034A7A7"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w:t>
                            </w:r>
                          </w:p>
                          <w:p w14:paraId="1F10812B"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381DBF"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MCC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SIZE</w:t>
                            </w:r>
                            <w:r w:rsidRPr="003272A9">
                              <w:rPr>
                                <w:rFonts w:ascii="Courier New" w:eastAsia="Times New Roman" w:hAnsi="Courier New"/>
                                <w:noProof/>
                                <w:sz w:val="16"/>
                                <w:lang w:eastAsia="en-GB"/>
                              </w:rPr>
                              <w:t xml:space="preserve"> (3))</w:t>
                            </w:r>
                            <w:r w:rsidRPr="003272A9">
                              <w:rPr>
                                <w:rFonts w:ascii="Courier New" w:eastAsia="Times New Roman" w:hAnsi="Courier New"/>
                                <w:noProof/>
                                <w:color w:val="993366"/>
                                <w:sz w:val="16"/>
                                <w:lang w:eastAsia="en-GB"/>
                              </w:rPr>
                              <w:t xml:space="preserve"> OF</w:t>
                            </w:r>
                            <w:r w:rsidRPr="003272A9">
                              <w:rPr>
                                <w:rFonts w:ascii="Courier New" w:eastAsia="Times New Roman" w:hAnsi="Courier New"/>
                                <w:noProof/>
                                <w:sz w:val="16"/>
                                <w:lang w:eastAsia="en-GB"/>
                              </w:rPr>
                              <w:t xml:space="preserve"> MCC-MNC-Digit</w:t>
                            </w:r>
                          </w:p>
                          <w:p w14:paraId="1ED9FB0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80492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MNC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SIZE</w:t>
                            </w:r>
                            <w:r w:rsidRPr="003272A9">
                              <w:rPr>
                                <w:rFonts w:ascii="Courier New" w:eastAsia="Times New Roman" w:hAnsi="Courier New"/>
                                <w:noProof/>
                                <w:sz w:val="16"/>
                                <w:lang w:eastAsia="en-GB"/>
                              </w:rPr>
                              <w:t xml:space="preserve"> (2..3))</w:t>
                            </w:r>
                            <w:r w:rsidRPr="003272A9">
                              <w:rPr>
                                <w:rFonts w:ascii="Courier New" w:eastAsia="Times New Roman" w:hAnsi="Courier New"/>
                                <w:noProof/>
                                <w:color w:val="993366"/>
                                <w:sz w:val="16"/>
                                <w:lang w:eastAsia="en-GB"/>
                              </w:rPr>
                              <w:t xml:space="preserve"> OF</w:t>
                            </w:r>
                            <w:r w:rsidRPr="003272A9">
                              <w:rPr>
                                <w:rFonts w:ascii="Courier New" w:eastAsia="Times New Roman" w:hAnsi="Courier New"/>
                                <w:noProof/>
                                <w:sz w:val="16"/>
                                <w:lang w:eastAsia="en-GB"/>
                              </w:rPr>
                              <w:t xml:space="preserve"> MCC-MNC-Digit</w:t>
                            </w:r>
                          </w:p>
                          <w:p w14:paraId="738368E8"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5C8345"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MCC-MNC-Digit ::=                   </w:t>
                            </w:r>
                            <w:r w:rsidRPr="003272A9">
                              <w:rPr>
                                <w:rFonts w:ascii="Courier New" w:eastAsia="Times New Roman" w:hAnsi="Courier New"/>
                                <w:noProof/>
                                <w:color w:val="993366"/>
                                <w:sz w:val="16"/>
                                <w:lang w:eastAsia="en-GB"/>
                              </w:rPr>
                              <w:t>INTEGER</w:t>
                            </w:r>
                            <w:r w:rsidRPr="003272A9">
                              <w:rPr>
                                <w:rFonts w:ascii="Courier New" w:eastAsia="Times New Roman" w:hAnsi="Courier New"/>
                                <w:noProof/>
                                <w:sz w:val="16"/>
                                <w:lang w:eastAsia="en-GB"/>
                              </w:rPr>
                              <w:t xml:space="preserve"> (0..9)</w:t>
                            </w:r>
                          </w:p>
                          <w:p w14:paraId="5F24B2A0"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E585AF"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TAG-PLMN-IDENTITY-STOP</w:t>
                            </w:r>
                          </w:p>
                          <w:p w14:paraId="0946511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ASN1STOP</w:t>
                            </w:r>
                          </w:p>
                          <w:p w14:paraId="69A1698B" w14:textId="77777777" w:rsidR="003272A9" w:rsidRPr="003272A9" w:rsidRDefault="003272A9" w:rsidP="003272A9">
                            <w:pPr>
                              <w:overflowPunct w:val="0"/>
                              <w:autoSpaceDE w:val="0"/>
                              <w:autoSpaceDN w:val="0"/>
                              <w:adjustRightInd w:val="0"/>
                              <w:textAlignment w:val="baseline"/>
                              <w:rPr>
                                <w:rFonts w:eastAsia="Times New Roman"/>
                                <w:lang w:eastAsia="ja-JP"/>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5"/>
                            </w:tblGrid>
                            <w:tr w:rsidR="003272A9" w:rsidRPr="003272A9" w14:paraId="6B752D5B" w14:textId="77777777" w:rsidTr="003272A9">
                              <w:tc>
                                <w:tcPr>
                                  <w:tcW w:w="9265" w:type="dxa"/>
                                  <w:tcBorders>
                                    <w:top w:val="single" w:sz="4" w:space="0" w:color="auto"/>
                                    <w:left w:val="single" w:sz="4" w:space="0" w:color="auto"/>
                                    <w:bottom w:val="single" w:sz="4" w:space="0" w:color="auto"/>
                                    <w:right w:val="single" w:sz="4" w:space="0" w:color="auto"/>
                                  </w:tcBorders>
                                  <w:hideMark/>
                                </w:tcPr>
                                <w:p w14:paraId="705AEE4F" w14:textId="77777777" w:rsidR="003272A9" w:rsidRPr="003272A9" w:rsidRDefault="003272A9" w:rsidP="003272A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272A9">
                                    <w:rPr>
                                      <w:rFonts w:ascii="Arial" w:eastAsia="Times New Roman" w:hAnsi="Arial"/>
                                      <w:b/>
                                      <w:i/>
                                      <w:noProof/>
                                      <w:sz w:val="18"/>
                                      <w:lang w:eastAsia="en-GB"/>
                                    </w:rPr>
                                    <w:t>PLMN-Identity</w:t>
                                  </w:r>
                                  <w:r w:rsidRPr="003272A9">
                                    <w:rPr>
                                      <w:rFonts w:ascii="Arial" w:eastAsia="Times New Roman" w:hAnsi="Arial"/>
                                      <w:b/>
                                      <w:iCs/>
                                      <w:noProof/>
                                      <w:sz w:val="18"/>
                                      <w:lang w:eastAsia="en-GB"/>
                                    </w:rPr>
                                    <w:t xml:space="preserve"> field descriptions</w:t>
                                  </w:r>
                                </w:p>
                              </w:tc>
                            </w:tr>
                            <w:tr w:rsidR="003272A9" w:rsidRPr="003272A9" w14:paraId="3A010266" w14:textId="77777777" w:rsidTr="003272A9">
                              <w:tc>
                                <w:tcPr>
                                  <w:tcW w:w="9265" w:type="dxa"/>
                                  <w:tcBorders>
                                    <w:top w:val="single" w:sz="4" w:space="0" w:color="auto"/>
                                    <w:left w:val="single" w:sz="4" w:space="0" w:color="auto"/>
                                    <w:bottom w:val="single" w:sz="4" w:space="0" w:color="auto"/>
                                    <w:right w:val="single" w:sz="4" w:space="0" w:color="auto"/>
                                  </w:tcBorders>
                                  <w:hideMark/>
                                </w:tcPr>
                                <w:p w14:paraId="0959E231" w14:textId="77777777" w:rsidR="003272A9" w:rsidRPr="003272A9" w:rsidRDefault="003272A9" w:rsidP="003272A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272A9">
                                    <w:rPr>
                                      <w:rFonts w:ascii="Arial" w:eastAsia="Times New Roman" w:hAnsi="Arial"/>
                                      <w:b/>
                                      <w:bCs/>
                                      <w:i/>
                                      <w:noProof/>
                                      <w:sz w:val="18"/>
                                      <w:lang w:eastAsia="en-GB"/>
                                    </w:rPr>
                                    <w:t>mcc</w:t>
                                  </w:r>
                                </w:p>
                                <w:p w14:paraId="58471517" w14:textId="77777777" w:rsidR="003272A9" w:rsidRPr="003272A9" w:rsidRDefault="003272A9" w:rsidP="003272A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2A9">
                                    <w:rPr>
                                      <w:rFonts w:ascii="Arial" w:eastAsia="Times New Roman" w:hAnsi="Arial"/>
                                      <w:sz w:val="18"/>
                                      <w:lang w:eastAsia="en-GB"/>
                                    </w:rPr>
                                    <w:t xml:space="preserve">The first element contains the first MCC digit, the second element the second MCC digit and so on. If the field is absent, it takes the same value as the </w:t>
                                  </w:r>
                                  <w:r w:rsidRPr="003272A9">
                                    <w:rPr>
                                      <w:rFonts w:ascii="Arial" w:eastAsia="Times New Roman" w:hAnsi="Arial"/>
                                      <w:i/>
                                      <w:sz w:val="18"/>
                                      <w:lang w:eastAsia="en-GB"/>
                                    </w:rPr>
                                    <w:t>mcc</w:t>
                                  </w:r>
                                  <w:r w:rsidRPr="003272A9">
                                    <w:rPr>
                                      <w:rFonts w:ascii="Arial" w:eastAsia="Times New Roman" w:hAnsi="Arial"/>
                                      <w:sz w:val="18"/>
                                      <w:lang w:eastAsia="en-GB"/>
                                    </w:rPr>
                                    <w:t xml:space="preserve"> of the immediately preceding IE PLMN-Identity. See TS 23.003 [21].</w:t>
                                  </w:r>
                                </w:p>
                              </w:tc>
                            </w:tr>
                            <w:tr w:rsidR="003272A9" w:rsidRPr="003272A9" w14:paraId="2F1396F6" w14:textId="77777777" w:rsidTr="003272A9">
                              <w:tc>
                                <w:tcPr>
                                  <w:tcW w:w="9265" w:type="dxa"/>
                                  <w:tcBorders>
                                    <w:top w:val="single" w:sz="4" w:space="0" w:color="auto"/>
                                    <w:left w:val="single" w:sz="4" w:space="0" w:color="auto"/>
                                    <w:bottom w:val="single" w:sz="4" w:space="0" w:color="auto"/>
                                    <w:right w:val="single" w:sz="4" w:space="0" w:color="auto"/>
                                  </w:tcBorders>
                                  <w:hideMark/>
                                </w:tcPr>
                                <w:p w14:paraId="53C5E43C" w14:textId="77777777" w:rsidR="003272A9" w:rsidRPr="003272A9" w:rsidRDefault="003272A9" w:rsidP="003272A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272A9">
                                    <w:rPr>
                                      <w:rFonts w:ascii="Arial" w:eastAsia="Times New Roman" w:hAnsi="Arial"/>
                                      <w:b/>
                                      <w:bCs/>
                                      <w:i/>
                                      <w:noProof/>
                                      <w:sz w:val="18"/>
                                      <w:lang w:eastAsia="en-GB"/>
                                    </w:rPr>
                                    <w:t>mnc</w:t>
                                  </w:r>
                                </w:p>
                                <w:p w14:paraId="69D1C230" w14:textId="77777777" w:rsidR="003272A9" w:rsidRPr="003272A9" w:rsidRDefault="003272A9" w:rsidP="003272A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2A9">
                                    <w:rPr>
                                      <w:rFonts w:ascii="Arial" w:eastAsia="Times New Roman" w:hAnsi="Arial"/>
                                      <w:sz w:val="18"/>
                                      <w:lang w:eastAsia="en-GB"/>
                                    </w:rPr>
                                    <w:t>The first element contains the first MNC digit, the second element the second MNC digit and so on. See TS 23.003 [21].</w:t>
                                  </w:r>
                                </w:p>
                              </w:tc>
                            </w:tr>
                          </w:tbl>
                          <w:p w14:paraId="4070B9CF" w14:textId="6A085423" w:rsidR="003272A9" w:rsidRDefault="003272A9" w:rsidP="003272A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B60B4F" id="_x0000_t202" coordsize="21600,21600" o:spt="202" path="m,l,21600r21600,l21600,xe">
                <v:stroke joinstyle="miter"/>
                <v:path gradientshapeok="t" o:connecttype="rect"/>
              </v:shapetype>
              <v:shape id="_x0000_s1027" type="#_x0000_t202" style="position:absolute;left:0;text-align:left;margin-left:429.2pt;margin-top:30.9pt;width:480.4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">
                <v:textbox style="mso-fit-shape-to-text:t">
                  <w:txbxContent>
                    <w:p w14:paraId="1BCF7ED1" w14:textId="77777777" w:rsidR="003272A9" w:rsidRPr="003272A9" w:rsidRDefault="003272A9" w:rsidP="003272A9">
                      <w:pPr>
                        <w:keepNext/>
                        <w:keepLines/>
                        <w:overflowPunct w:val="0"/>
                        <w:autoSpaceDE w:val="0"/>
                        <w:autoSpaceDN w:val="0"/>
                        <w:adjustRightInd w:val="0"/>
                        <w:spacing w:before="120"/>
                        <w:ind w:left="1418" w:hanging="1418"/>
                        <w:textAlignment w:val="baseline"/>
                        <w:outlineLvl w:val="3"/>
                        <w:rPr>
                          <w:rFonts w:ascii="Arial" w:eastAsia="Times New Roman" w:hAnsi="Arial"/>
                          <w:color w:val="FF0000"/>
                          <w:sz w:val="24"/>
                          <w:lang w:eastAsia="ja-JP"/>
                        </w:rPr>
                      </w:pPr>
                      <w:bookmarkStart w:id="8" w:name="_Toc60777308"/>
                      <w:bookmarkStart w:id="9" w:name="_Toc100930219"/>
                      <w:r w:rsidRPr="003272A9">
                        <w:rPr>
                          <w:rFonts w:ascii="Arial" w:eastAsia="Times New Roman" w:hAnsi="Arial"/>
                          <w:color w:val="FF0000"/>
                          <w:sz w:val="24"/>
                          <w:lang w:eastAsia="ja-JP"/>
                        </w:rPr>
                        <w:t>==================== Quoted from TS 38.331 ==========================</w:t>
                      </w:r>
                    </w:p>
                    <w:p w14:paraId="5C90B607" w14:textId="77777777" w:rsidR="003272A9" w:rsidRPr="003272A9" w:rsidRDefault="003272A9" w:rsidP="003272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272A9">
                        <w:rPr>
                          <w:rFonts w:ascii="Arial" w:eastAsia="Times New Roman" w:hAnsi="Arial"/>
                          <w:sz w:val="24"/>
                          <w:lang w:eastAsia="ja-JP"/>
                        </w:rPr>
                        <w:t>–</w:t>
                      </w:r>
                      <w:r w:rsidRPr="003272A9">
                        <w:rPr>
                          <w:rFonts w:ascii="Arial" w:eastAsia="Times New Roman" w:hAnsi="Arial"/>
                          <w:sz w:val="24"/>
                          <w:lang w:eastAsia="ja-JP"/>
                        </w:rPr>
                        <w:tab/>
                      </w:r>
                      <w:r w:rsidRPr="003272A9">
                        <w:rPr>
                          <w:rFonts w:ascii="Arial" w:eastAsia="Times New Roman" w:hAnsi="Arial"/>
                          <w:i/>
                          <w:noProof/>
                          <w:sz w:val="24"/>
                          <w:lang w:eastAsia="ja-JP"/>
                        </w:rPr>
                        <w:t>PLMN-Identity</w:t>
                      </w:r>
                      <w:bookmarkEnd w:id="8"/>
                      <w:bookmarkEnd w:id="9"/>
                    </w:p>
                    <w:p w14:paraId="36A4194A" w14:textId="77777777" w:rsidR="003272A9" w:rsidRPr="003272A9" w:rsidRDefault="003272A9" w:rsidP="003272A9">
                      <w:pPr>
                        <w:overflowPunct w:val="0"/>
                        <w:autoSpaceDE w:val="0"/>
                        <w:autoSpaceDN w:val="0"/>
                        <w:adjustRightInd w:val="0"/>
                        <w:textAlignment w:val="baseline"/>
                        <w:rPr>
                          <w:rFonts w:eastAsia="Times New Roman"/>
                          <w:lang w:eastAsia="ja-JP"/>
                        </w:rPr>
                      </w:pPr>
                      <w:r w:rsidRPr="003272A9">
                        <w:rPr>
                          <w:rFonts w:eastAsia="Times New Roman"/>
                          <w:lang w:eastAsia="ja-JP"/>
                        </w:rPr>
                        <w:t xml:space="preserve">The IE </w:t>
                      </w:r>
                      <w:r w:rsidRPr="003272A9">
                        <w:rPr>
                          <w:rFonts w:eastAsia="Times New Roman"/>
                          <w:i/>
                          <w:noProof/>
                          <w:lang w:eastAsia="ja-JP"/>
                        </w:rPr>
                        <w:t>PLMN-Identity</w:t>
                      </w:r>
                      <w:r w:rsidRPr="003272A9">
                        <w:rPr>
                          <w:rFonts w:eastAsia="Times New Roman"/>
                          <w:lang w:eastAsia="ja-JP"/>
                        </w:rPr>
                        <w:t xml:space="preserve"> identifies a Public Land Mobile Network. Further information regarding how to set the IE </w:t>
                      </w:r>
                      <w:r w:rsidRPr="003272A9">
                        <w:rPr>
                          <w:rFonts w:eastAsia="SimSun"/>
                          <w:lang w:eastAsia="zh-CN"/>
                        </w:rPr>
                        <w:t>is</w:t>
                      </w:r>
                      <w:r w:rsidRPr="003272A9">
                        <w:rPr>
                          <w:rFonts w:eastAsia="Times New Roman"/>
                          <w:lang w:eastAsia="ja-JP"/>
                        </w:rPr>
                        <w:t xml:space="preserve"> specified in TS 23.003 [21].</w:t>
                      </w:r>
                    </w:p>
                    <w:p w14:paraId="506AF131" w14:textId="77777777" w:rsidR="003272A9" w:rsidRPr="003272A9" w:rsidRDefault="003272A9" w:rsidP="003272A9">
                      <w:pPr>
                        <w:keepNext/>
                        <w:keepLines/>
                        <w:overflowPunct w:val="0"/>
                        <w:autoSpaceDE w:val="0"/>
                        <w:autoSpaceDN w:val="0"/>
                        <w:adjustRightInd w:val="0"/>
                        <w:spacing w:before="60"/>
                        <w:jc w:val="center"/>
                        <w:textAlignment w:val="baseline"/>
                        <w:rPr>
                          <w:rFonts w:ascii="Arial" w:eastAsia="Times New Roman" w:hAnsi="Arial"/>
                          <w:b/>
                          <w:lang w:eastAsia="ja-JP"/>
                        </w:rPr>
                      </w:pPr>
                      <w:r w:rsidRPr="003272A9">
                        <w:rPr>
                          <w:rFonts w:ascii="Arial" w:eastAsia="Times New Roman" w:hAnsi="Arial"/>
                          <w:b/>
                          <w:bCs/>
                          <w:i/>
                          <w:iCs/>
                          <w:lang w:eastAsia="ja-JP"/>
                        </w:rPr>
                        <w:t>PLMN-Identity</w:t>
                      </w:r>
                      <w:r w:rsidRPr="003272A9">
                        <w:rPr>
                          <w:rFonts w:ascii="Arial" w:eastAsia="Times New Roman" w:hAnsi="Arial"/>
                          <w:b/>
                          <w:bCs/>
                          <w:iCs/>
                          <w:lang w:eastAsia="ja-JP"/>
                        </w:rPr>
                        <w:t xml:space="preserve"> </w:t>
                      </w:r>
                      <w:r w:rsidRPr="003272A9">
                        <w:rPr>
                          <w:rFonts w:ascii="Arial" w:eastAsia="Times New Roman" w:hAnsi="Arial"/>
                          <w:b/>
                          <w:lang w:eastAsia="ja-JP"/>
                        </w:rPr>
                        <w:t>information element</w:t>
                      </w:r>
                    </w:p>
                    <w:p w14:paraId="31B3BF51"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ASN1START</w:t>
                      </w:r>
                    </w:p>
                    <w:p w14:paraId="57BF4A1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TAG-PLMN-IDENTITY-START</w:t>
                      </w:r>
                    </w:p>
                    <w:p w14:paraId="608A08A7"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7AE6A1"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PLMN-Identity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p>
                    <w:p w14:paraId="47EE80E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mcc                                 MCC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Cond MCC</w:t>
                      </w:r>
                    </w:p>
                    <w:p w14:paraId="23D43CFE"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mnc                                 MNC</w:t>
                      </w:r>
                    </w:p>
                    <w:p w14:paraId="2034A7A7"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w:t>
                      </w:r>
                    </w:p>
                    <w:p w14:paraId="1F10812B"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381DBF"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MCC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SIZE</w:t>
                      </w:r>
                      <w:r w:rsidRPr="003272A9">
                        <w:rPr>
                          <w:rFonts w:ascii="Courier New" w:eastAsia="Times New Roman" w:hAnsi="Courier New"/>
                          <w:noProof/>
                          <w:sz w:val="16"/>
                          <w:lang w:eastAsia="en-GB"/>
                        </w:rPr>
                        <w:t xml:space="preserve"> (3))</w:t>
                      </w:r>
                      <w:r w:rsidRPr="003272A9">
                        <w:rPr>
                          <w:rFonts w:ascii="Courier New" w:eastAsia="Times New Roman" w:hAnsi="Courier New"/>
                          <w:noProof/>
                          <w:color w:val="993366"/>
                          <w:sz w:val="16"/>
                          <w:lang w:eastAsia="en-GB"/>
                        </w:rPr>
                        <w:t xml:space="preserve"> OF</w:t>
                      </w:r>
                      <w:r w:rsidRPr="003272A9">
                        <w:rPr>
                          <w:rFonts w:ascii="Courier New" w:eastAsia="Times New Roman" w:hAnsi="Courier New"/>
                          <w:noProof/>
                          <w:sz w:val="16"/>
                          <w:lang w:eastAsia="en-GB"/>
                        </w:rPr>
                        <w:t xml:space="preserve"> MCC-MNC-Digit</w:t>
                      </w:r>
                    </w:p>
                    <w:p w14:paraId="1ED9FB0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804929"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MNC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SIZE</w:t>
                      </w:r>
                      <w:r w:rsidRPr="003272A9">
                        <w:rPr>
                          <w:rFonts w:ascii="Courier New" w:eastAsia="Times New Roman" w:hAnsi="Courier New"/>
                          <w:noProof/>
                          <w:sz w:val="16"/>
                          <w:lang w:eastAsia="en-GB"/>
                        </w:rPr>
                        <w:t xml:space="preserve"> (2..3))</w:t>
                      </w:r>
                      <w:r w:rsidRPr="003272A9">
                        <w:rPr>
                          <w:rFonts w:ascii="Courier New" w:eastAsia="Times New Roman" w:hAnsi="Courier New"/>
                          <w:noProof/>
                          <w:color w:val="993366"/>
                          <w:sz w:val="16"/>
                          <w:lang w:eastAsia="en-GB"/>
                        </w:rPr>
                        <w:t xml:space="preserve"> OF</w:t>
                      </w:r>
                      <w:r w:rsidRPr="003272A9">
                        <w:rPr>
                          <w:rFonts w:ascii="Courier New" w:eastAsia="Times New Roman" w:hAnsi="Courier New"/>
                          <w:noProof/>
                          <w:sz w:val="16"/>
                          <w:lang w:eastAsia="en-GB"/>
                        </w:rPr>
                        <w:t xml:space="preserve"> MCC-MNC-Digit</w:t>
                      </w:r>
                    </w:p>
                    <w:p w14:paraId="738368E8"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5C8345"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MCC-MNC-Digit ::=                   </w:t>
                      </w:r>
                      <w:r w:rsidRPr="003272A9">
                        <w:rPr>
                          <w:rFonts w:ascii="Courier New" w:eastAsia="Times New Roman" w:hAnsi="Courier New"/>
                          <w:noProof/>
                          <w:color w:val="993366"/>
                          <w:sz w:val="16"/>
                          <w:lang w:eastAsia="en-GB"/>
                        </w:rPr>
                        <w:t>INTEGER</w:t>
                      </w:r>
                      <w:r w:rsidRPr="003272A9">
                        <w:rPr>
                          <w:rFonts w:ascii="Courier New" w:eastAsia="Times New Roman" w:hAnsi="Courier New"/>
                          <w:noProof/>
                          <w:sz w:val="16"/>
                          <w:lang w:eastAsia="en-GB"/>
                        </w:rPr>
                        <w:t xml:space="preserve"> (0..9)</w:t>
                      </w:r>
                    </w:p>
                    <w:p w14:paraId="5F24B2A0"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E585AF"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TAG-PLMN-IDENTITY-STOP</w:t>
                      </w:r>
                    </w:p>
                    <w:p w14:paraId="09465116" w14:textId="77777777" w:rsidR="003272A9" w:rsidRPr="003272A9" w:rsidRDefault="003272A9" w:rsidP="00327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ASN1STOP</w:t>
                      </w:r>
                    </w:p>
                    <w:p w14:paraId="69A1698B" w14:textId="77777777" w:rsidR="003272A9" w:rsidRPr="003272A9" w:rsidRDefault="003272A9" w:rsidP="003272A9">
                      <w:pPr>
                        <w:overflowPunct w:val="0"/>
                        <w:autoSpaceDE w:val="0"/>
                        <w:autoSpaceDN w:val="0"/>
                        <w:adjustRightInd w:val="0"/>
                        <w:textAlignment w:val="baseline"/>
                        <w:rPr>
                          <w:rFonts w:eastAsia="Times New Roman"/>
                          <w:lang w:eastAsia="ja-JP"/>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5"/>
                      </w:tblGrid>
                      <w:tr w:rsidR="003272A9" w:rsidRPr="003272A9" w14:paraId="6B752D5B" w14:textId="77777777" w:rsidTr="003272A9">
                        <w:tc>
                          <w:tcPr>
                            <w:tcW w:w="9265" w:type="dxa"/>
                            <w:tcBorders>
                              <w:top w:val="single" w:sz="4" w:space="0" w:color="auto"/>
                              <w:left w:val="single" w:sz="4" w:space="0" w:color="auto"/>
                              <w:bottom w:val="single" w:sz="4" w:space="0" w:color="auto"/>
                              <w:right w:val="single" w:sz="4" w:space="0" w:color="auto"/>
                            </w:tcBorders>
                            <w:hideMark/>
                          </w:tcPr>
                          <w:p w14:paraId="705AEE4F" w14:textId="77777777" w:rsidR="003272A9" w:rsidRPr="003272A9" w:rsidRDefault="003272A9" w:rsidP="003272A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272A9">
                              <w:rPr>
                                <w:rFonts w:ascii="Arial" w:eastAsia="Times New Roman" w:hAnsi="Arial"/>
                                <w:b/>
                                <w:i/>
                                <w:noProof/>
                                <w:sz w:val="18"/>
                                <w:lang w:eastAsia="en-GB"/>
                              </w:rPr>
                              <w:t>PLMN-Identity</w:t>
                            </w:r>
                            <w:r w:rsidRPr="003272A9">
                              <w:rPr>
                                <w:rFonts w:ascii="Arial" w:eastAsia="Times New Roman" w:hAnsi="Arial"/>
                                <w:b/>
                                <w:iCs/>
                                <w:noProof/>
                                <w:sz w:val="18"/>
                                <w:lang w:eastAsia="en-GB"/>
                              </w:rPr>
                              <w:t xml:space="preserve"> field descriptions</w:t>
                            </w:r>
                          </w:p>
                        </w:tc>
                      </w:tr>
                      <w:tr w:rsidR="003272A9" w:rsidRPr="003272A9" w14:paraId="3A010266" w14:textId="77777777" w:rsidTr="003272A9">
                        <w:tc>
                          <w:tcPr>
                            <w:tcW w:w="9265" w:type="dxa"/>
                            <w:tcBorders>
                              <w:top w:val="single" w:sz="4" w:space="0" w:color="auto"/>
                              <w:left w:val="single" w:sz="4" w:space="0" w:color="auto"/>
                              <w:bottom w:val="single" w:sz="4" w:space="0" w:color="auto"/>
                              <w:right w:val="single" w:sz="4" w:space="0" w:color="auto"/>
                            </w:tcBorders>
                            <w:hideMark/>
                          </w:tcPr>
                          <w:p w14:paraId="0959E231" w14:textId="77777777" w:rsidR="003272A9" w:rsidRPr="003272A9" w:rsidRDefault="003272A9" w:rsidP="003272A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272A9">
                              <w:rPr>
                                <w:rFonts w:ascii="Arial" w:eastAsia="Times New Roman" w:hAnsi="Arial"/>
                                <w:b/>
                                <w:bCs/>
                                <w:i/>
                                <w:noProof/>
                                <w:sz w:val="18"/>
                                <w:lang w:eastAsia="en-GB"/>
                              </w:rPr>
                              <w:t>mcc</w:t>
                            </w:r>
                          </w:p>
                          <w:p w14:paraId="58471517" w14:textId="77777777" w:rsidR="003272A9" w:rsidRPr="003272A9" w:rsidRDefault="003272A9" w:rsidP="003272A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2A9">
                              <w:rPr>
                                <w:rFonts w:ascii="Arial" w:eastAsia="Times New Roman" w:hAnsi="Arial"/>
                                <w:sz w:val="18"/>
                                <w:lang w:eastAsia="en-GB"/>
                              </w:rPr>
                              <w:t xml:space="preserve">The first element contains the first MCC digit, the second element the second MCC digit and so on. If the field is absent, it takes the same value as the </w:t>
                            </w:r>
                            <w:r w:rsidRPr="003272A9">
                              <w:rPr>
                                <w:rFonts w:ascii="Arial" w:eastAsia="Times New Roman" w:hAnsi="Arial"/>
                                <w:i/>
                                <w:sz w:val="18"/>
                                <w:lang w:eastAsia="en-GB"/>
                              </w:rPr>
                              <w:t>mcc</w:t>
                            </w:r>
                            <w:r w:rsidRPr="003272A9">
                              <w:rPr>
                                <w:rFonts w:ascii="Arial" w:eastAsia="Times New Roman" w:hAnsi="Arial"/>
                                <w:sz w:val="18"/>
                                <w:lang w:eastAsia="en-GB"/>
                              </w:rPr>
                              <w:t xml:space="preserve"> of the immediately preceding IE PLMN-Identity. See TS 23.003 [21].</w:t>
                            </w:r>
                          </w:p>
                        </w:tc>
                      </w:tr>
                      <w:tr w:rsidR="003272A9" w:rsidRPr="003272A9" w14:paraId="2F1396F6" w14:textId="77777777" w:rsidTr="003272A9">
                        <w:tc>
                          <w:tcPr>
                            <w:tcW w:w="9265" w:type="dxa"/>
                            <w:tcBorders>
                              <w:top w:val="single" w:sz="4" w:space="0" w:color="auto"/>
                              <w:left w:val="single" w:sz="4" w:space="0" w:color="auto"/>
                              <w:bottom w:val="single" w:sz="4" w:space="0" w:color="auto"/>
                              <w:right w:val="single" w:sz="4" w:space="0" w:color="auto"/>
                            </w:tcBorders>
                            <w:hideMark/>
                          </w:tcPr>
                          <w:p w14:paraId="53C5E43C" w14:textId="77777777" w:rsidR="003272A9" w:rsidRPr="003272A9" w:rsidRDefault="003272A9" w:rsidP="003272A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272A9">
                              <w:rPr>
                                <w:rFonts w:ascii="Arial" w:eastAsia="Times New Roman" w:hAnsi="Arial"/>
                                <w:b/>
                                <w:bCs/>
                                <w:i/>
                                <w:noProof/>
                                <w:sz w:val="18"/>
                                <w:lang w:eastAsia="en-GB"/>
                              </w:rPr>
                              <w:t>mnc</w:t>
                            </w:r>
                          </w:p>
                          <w:p w14:paraId="69D1C230" w14:textId="77777777" w:rsidR="003272A9" w:rsidRPr="003272A9" w:rsidRDefault="003272A9" w:rsidP="003272A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272A9">
                              <w:rPr>
                                <w:rFonts w:ascii="Arial" w:eastAsia="Times New Roman" w:hAnsi="Arial"/>
                                <w:sz w:val="18"/>
                                <w:lang w:eastAsia="en-GB"/>
                              </w:rPr>
                              <w:t>The first element contains the first MNC digit, the second element the second MNC digit and so on. See TS 23.003 [21].</w:t>
                            </w:r>
                          </w:p>
                        </w:tc>
                      </w:tr>
                    </w:tbl>
                    <w:p w14:paraId="4070B9CF" w14:textId="6A085423" w:rsidR="003272A9" w:rsidRDefault="003272A9" w:rsidP="003272A9"/>
                  </w:txbxContent>
                </v:textbox>
                <w10:wrap type="square" anchorx="margin"/>
              </v:shape>
            </w:pict>
          </mc:Fallback>
        </mc:AlternateContent>
      </w:r>
      <w:r>
        <w:rPr>
          <w:lang w:eastAsia="x-none"/>
        </w:rPr>
        <w:t xml:space="preserve"> </w:t>
      </w:r>
    </w:p>
    <w:p w14:paraId="70AFA71D" w14:textId="1A7BB628" w:rsidR="003272A9" w:rsidRPr="003272A9" w:rsidRDefault="003272A9" w:rsidP="003272A9">
      <w:pPr>
        <w:overflowPunct w:val="0"/>
        <w:autoSpaceDE w:val="0"/>
        <w:autoSpaceDN w:val="0"/>
        <w:adjustRightInd w:val="0"/>
        <w:spacing w:after="0"/>
        <w:ind w:right="-99"/>
        <w:jc w:val="both"/>
        <w:textAlignment w:val="baseline"/>
        <w:rPr>
          <w:lang w:eastAsia="x-none"/>
        </w:rPr>
      </w:pPr>
      <w:r>
        <w:rPr>
          <w:noProof/>
          <w:lang w:val="en-US" w:eastAsia="zh-CN"/>
        </w:rPr>
        <mc:AlternateContent>
          <mc:Choice Requires="wps">
            <w:drawing>
              <wp:anchor distT="45720" distB="45720" distL="114300" distR="114300" simplePos="0" relativeHeight="251663360" behindDoc="0" locked="0" layoutInCell="1" allowOverlap="1" wp14:anchorId="757AD89F" wp14:editId="1707E1FE">
                <wp:simplePos x="0" y="0"/>
                <wp:positionH relativeFrom="margin">
                  <wp:align>left</wp:align>
                </wp:positionH>
                <wp:positionV relativeFrom="paragraph">
                  <wp:posOffset>5189220</wp:posOffset>
                </wp:positionV>
                <wp:extent cx="6101080" cy="1404620"/>
                <wp:effectExtent l="0" t="0" r="13970"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1404620"/>
                        </a:xfrm>
                        <a:prstGeom prst="rect">
                          <a:avLst/>
                        </a:prstGeom>
                        <a:solidFill>
                          <a:srgbClr val="FFFFFF"/>
                        </a:solidFill>
                        <a:ln w="9525">
                          <a:solidFill>
                            <a:srgbClr val="000000"/>
                          </a:solidFill>
                          <a:miter lim="800000"/>
                          <a:headEnd/>
                          <a:tailEnd/>
                        </a:ln>
                      </wps:spPr>
                      <wps:txbx>
                        <w:txbxContent>
                          <w:p w14:paraId="0240D931" w14:textId="5C40FC0F" w:rsidR="003272A9" w:rsidRPr="003272A9" w:rsidRDefault="003272A9" w:rsidP="003272A9">
                            <w:pPr>
                              <w:keepNext/>
                              <w:keepLines/>
                              <w:overflowPunct w:val="0"/>
                              <w:autoSpaceDE w:val="0"/>
                              <w:autoSpaceDN w:val="0"/>
                              <w:adjustRightInd w:val="0"/>
                              <w:spacing w:before="120"/>
                              <w:ind w:left="1418" w:hanging="1418"/>
                              <w:textAlignment w:val="baseline"/>
                              <w:outlineLvl w:val="3"/>
                              <w:rPr>
                                <w:rFonts w:ascii="Arial" w:eastAsia="Times New Roman" w:hAnsi="Arial"/>
                                <w:color w:val="FF0000"/>
                                <w:sz w:val="24"/>
                                <w:lang w:eastAsia="ja-JP"/>
                              </w:rPr>
                            </w:pPr>
                            <w:r w:rsidRPr="003272A9">
                              <w:rPr>
                                <w:rFonts w:ascii="Arial" w:eastAsia="Times New Roman" w:hAnsi="Arial"/>
                                <w:color w:val="FF0000"/>
                                <w:sz w:val="24"/>
                                <w:lang w:eastAsia="ja-JP"/>
                              </w:rPr>
                              <w:t>=========</w:t>
                            </w:r>
                            <w:r>
                              <w:rPr>
                                <w:rFonts w:ascii="Arial" w:eastAsia="Times New Roman" w:hAnsi="Arial"/>
                                <w:color w:val="FF0000"/>
                                <w:sz w:val="24"/>
                                <w:lang w:eastAsia="ja-JP"/>
                              </w:rPr>
                              <w:t>=========== Quoted from TS 23.003</w:t>
                            </w:r>
                            <w:r w:rsidRPr="003272A9">
                              <w:rPr>
                                <w:rFonts w:ascii="Arial" w:eastAsia="Times New Roman" w:hAnsi="Arial"/>
                                <w:color w:val="FF0000"/>
                                <w:sz w:val="24"/>
                                <w:lang w:eastAsia="ja-JP"/>
                              </w:rPr>
                              <w:t xml:space="preserve"> ==========================</w:t>
                            </w:r>
                          </w:p>
                          <w:p w14:paraId="080EDBB4" w14:textId="77777777" w:rsidR="003272A9" w:rsidRDefault="003272A9" w:rsidP="003272A9">
                            <w:pPr>
                              <w:pStyle w:val="B1"/>
                            </w:pPr>
                            <w:r>
                              <w:t>-</w:t>
                            </w:r>
                            <w:r>
                              <w:tab/>
                              <w:t>Mobile Country Code (MCC) identifies the country in which the GSM PLMN is located. The value of the MCC is the same as the three digit MCC contained in international mobile subscriber identity (IMSI);</w:t>
                            </w:r>
                          </w:p>
                          <w:p w14:paraId="46213981" w14:textId="5172B1DA" w:rsidR="003272A9" w:rsidRDefault="003272A9" w:rsidP="003272A9">
                            <w:pPr>
                              <w:pStyle w:val="B1"/>
                            </w:pPr>
                            <w:r>
                              <w:t>-</w:t>
                            </w:r>
                            <w:r>
                              <w:tab/>
                              <w:t>Mobile Network Code (MNC) is a code identifying the GSM PLMN in that country. The MNC takes the same value as the two or three digit MNC contained in IMSI;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7AD89F" id="_x0000_s1028" type="#_x0000_t202" style="position:absolute;left:0;text-align:left;margin-left:0;margin-top:408.6pt;width:480.4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">
                <v:textbox style="mso-fit-shape-to-text:t">
                  <w:txbxContent>
                    <w:p w14:paraId="0240D931" w14:textId="5C40FC0F" w:rsidR="003272A9" w:rsidRPr="003272A9" w:rsidRDefault="003272A9" w:rsidP="003272A9">
                      <w:pPr>
                        <w:keepNext/>
                        <w:keepLines/>
                        <w:overflowPunct w:val="0"/>
                        <w:autoSpaceDE w:val="0"/>
                        <w:autoSpaceDN w:val="0"/>
                        <w:adjustRightInd w:val="0"/>
                        <w:spacing w:before="120"/>
                        <w:ind w:left="1418" w:hanging="1418"/>
                        <w:textAlignment w:val="baseline"/>
                        <w:outlineLvl w:val="3"/>
                        <w:rPr>
                          <w:rFonts w:ascii="Arial" w:eastAsia="Times New Roman" w:hAnsi="Arial"/>
                          <w:color w:val="FF0000"/>
                          <w:sz w:val="24"/>
                          <w:lang w:eastAsia="ja-JP"/>
                        </w:rPr>
                      </w:pPr>
                      <w:r w:rsidRPr="003272A9">
                        <w:rPr>
                          <w:rFonts w:ascii="Arial" w:eastAsia="Times New Roman" w:hAnsi="Arial"/>
                          <w:color w:val="FF0000"/>
                          <w:sz w:val="24"/>
                          <w:lang w:eastAsia="ja-JP"/>
                        </w:rPr>
                        <w:t>=========</w:t>
                      </w:r>
                      <w:r>
                        <w:rPr>
                          <w:rFonts w:ascii="Arial" w:eastAsia="Times New Roman" w:hAnsi="Arial"/>
                          <w:color w:val="FF0000"/>
                          <w:sz w:val="24"/>
                          <w:lang w:eastAsia="ja-JP"/>
                        </w:rPr>
                        <w:t>=========== Quoted from TS 23.003</w:t>
                      </w:r>
                      <w:r w:rsidRPr="003272A9">
                        <w:rPr>
                          <w:rFonts w:ascii="Arial" w:eastAsia="Times New Roman" w:hAnsi="Arial"/>
                          <w:color w:val="FF0000"/>
                          <w:sz w:val="24"/>
                          <w:lang w:eastAsia="ja-JP"/>
                        </w:rPr>
                        <w:t xml:space="preserve"> ==========================</w:t>
                      </w:r>
                    </w:p>
                    <w:p w14:paraId="080EDBB4" w14:textId="77777777" w:rsidR="003272A9" w:rsidRDefault="003272A9" w:rsidP="003272A9">
                      <w:pPr>
                        <w:pStyle w:val="B1"/>
                      </w:pPr>
                      <w:r>
                        <w:t>-</w:t>
                      </w:r>
                      <w:r>
                        <w:tab/>
                        <w:t>Mobile Country Code (MCC) identifies the country in which the GSM PLMN is located. The value of the MCC is the same as the three digit MCC contained in international mobile subscriber identity (IMSI);</w:t>
                      </w:r>
                    </w:p>
                    <w:p w14:paraId="46213981" w14:textId="5172B1DA" w:rsidR="003272A9" w:rsidRDefault="003272A9" w:rsidP="003272A9">
                      <w:pPr>
                        <w:pStyle w:val="B1"/>
                      </w:pPr>
                      <w:r>
                        <w:t>-</w:t>
                      </w:r>
                      <w:r>
                        <w:tab/>
                        <w:t>Mobile Network Code (MNC) is a code identifying the GSM PLMN in that country. The MNC takes the same value as the two or three digit MNC contained in IMSI;</w:t>
                      </w:r>
                    </w:p>
                  </w:txbxContent>
                </v:textbox>
                <w10:wrap type="square" anchorx="margin"/>
              </v:shape>
            </w:pict>
          </mc:Fallback>
        </mc:AlternateContent>
      </w:r>
    </w:p>
    <w:p w14:paraId="7FE4278D" w14:textId="43CBFE41" w:rsidR="00DF1A83" w:rsidRDefault="00DF1A83"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ECE3D83" w14:textId="52C386E8" w:rsidR="00DF1A83" w:rsidRDefault="003272A9" w:rsidP="00DF1A83">
      <w:r>
        <w:t>The proposal</w:t>
      </w:r>
      <w:r w:rsidR="00DF1A83" w:rsidRPr="00816B5E">
        <w:t xml:space="preserve"> made in this contribution </w:t>
      </w:r>
      <w:r>
        <w:t>is as below</w:t>
      </w:r>
      <w:r w:rsidR="00955570">
        <w:t xml:space="preserve">: </w:t>
      </w:r>
    </w:p>
    <w:p w14:paraId="080F0742" w14:textId="0242DB20" w:rsidR="006C13AC" w:rsidRDefault="003272A9" w:rsidP="006C13AC">
      <w:pPr>
        <w:spacing w:after="0"/>
        <w:jc w:val="both"/>
        <w:rPr>
          <w:b/>
          <w:u w:val="single"/>
          <w:lang w:val="en-US"/>
        </w:rPr>
      </w:pPr>
      <w:r>
        <w:rPr>
          <w:b/>
          <w:u w:val="single"/>
          <w:lang w:val="en-US"/>
        </w:rPr>
        <w:t>Proposal</w:t>
      </w:r>
      <w:r w:rsidR="006C13AC" w:rsidRPr="00D806E8">
        <w:rPr>
          <w:b/>
          <w:u w:val="single"/>
          <w:lang w:val="en-US"/>
        </w:rPr>
        <w:t>:</w:t>
      </w:r>
      <w:r w:rsidR="006C13AC">
        <w:rPr>
          <w:b/>
          <w:u w:val="single"/>
          <w:lang w:val="en-US"/>
        </w:rPr>
        <w:t xml:space="preserve"> </w:t>
      </w:r>
      <w:r>
        <w:rPr>
          <w:b/>
          <w:u w:val="single"/>
          <w:lang w:val="en-US"/>
        </w:rPr>
        <w:t xml:space="preserve">Adopt Understanding 2 for </w:t>
      </w:r>
      <w:r w:rsidRPr="003272A9">
        <w:rPr>
          <w:b/>
          <w:u w:val="single"/>
          <w:lang w:val="en-US"/>
        </w:rPr>
        <w:t xml:space="preserve">the </w:t>
      </w:r>
      <w:proofErr w:type="spellStart"/>
      <w:r w:rsidRPr="003272A9">
        <w:rPr>
          <w:b/>
          <w:u w:val="single"/>
          <w:lang w:val="en-US"/>
        </w:rPr>
        <w:t>SCSt</w:t>
      </w:r>
      <w:proofErr w:type="spellEnd"/>
      <w:r w:rsidRPr="003272A9">
        <w:rPr>
          <w:b/>
          <w:u w:val="single"/>
          <w:lang w:val="en-US"/>
        </w:rPr>
        <w:t xml:space="preserve"> based msg1/</w:t>
      </w:r>
      <w:proofErr w:type="spellStart"/>
      <w:r w:rsidRPr="003272A9">
        <w:rPr>
          <w:b/>
          <w:u w:val="single"/>
          <w:lang w:val="en-US"/>
        </w:rPr>
        <w:t>msgA</w:t>
      </w:r>
      <w:proofErr w:type="spellEnd"/>
      <w:r w:rsidRPr="003272A9">
        <w:rPr>
          <w:b/>
          <w:u w:val="single"/>
          <w:lang w:val="en-US"/>
        </w:rPr>
        <w:t xml:space="preserve"> transmission</w:t>
      </w:r>
      <w:r w:rsidR="006C13AC">
        <w:rPr>
          <w:b/>
          <w:u w:val="single"/>
          <w:lang w:val="en-US"/>
        </w:rPr>
        <w:t>:</w:t>
      </w:r>
    </w:p>
    <w:p w14:paraId="6C4FE8F3" w14:textId="2B2FB4DD" w:rsidR="003272A9" w:rsidRPr="003272A9" w:rsidRDefault="003272A9" w:rsidP="003272A9">
      <w:pPr>
        <w:pStyle w:val="ListParagraph"/>
        <w:numPr>
          <w:ilvl w:val="0"/>
          <w:numId w:val="13"/>
        </w:numPr>
        <w:spacing w:after="0"/>
        <w:ind w:leftChars="0"/>
        <w:rPr>
          <w:b/>
          <w:u w:val="single"/>
          <w:lang w:val="en-US"/>
        </w:rPr>
      </w:pPr>
      <w:r w:rsidRPr="003272A9">
        <w:rPr>
          <w:b/>
          <w:u w:val="single"/>
          <w:lang w:val="en-US"/>
        </w:rPr>
        <w:t xml:space="preserve">Understanding 2: the </w:t>
      </w:r>
      <w:proofErr w:type="spellStart"/>
      <w:r w:rsidRPr="003272A9">
        <w:rPr>
          <w:b/>
          <w:u w:val="single"/>
          <w:lang w:val="en-US"/>
        </w:rPr>
        <w:t>SCSt</w:t>
      </w:r>
      <w:proofErr w:type="spellEnd"/>
      <w:r w:rsidRPr="003272A9">
        <w:rPr>
          <w:b/>
          <w:u w:val="single"/>
          <w:lang w:val="en-US"/>
        </w:rPr>
        <w:t xml:space="preserve"> based msg1/</w:t>
      </w:r>
      <w:proofErr w:type="spellStart"/>
      <w:r w:rsidRPr="003272A9">
        <w:rPr>
          <w:b/>
          <w:u w:val="single"/>
          <w:lang w:val="en-US"/>
        </w:rPr>
        <w:t>msgA</w:t>
      </w:r>
      <w:proofErr w:type="spellEnd"/>
      <w:r w:rsidRPr="003272A9">
        <w:rPr>
          <w:b/>
          <w:u w:val="single"/>
          <w:lang w:val="en-US"/>
        </w:rPr>
        <w:t xml:space="preserve"> transmission feature is already captured in the spec and how to use it (and stay compliant with local regulation) is subject to UE implementation</w:t>
      </w:r>
      <w:r>
        <w:rPr>
          <w:b/>
          <w:u w:val="single"/>
          <w:lang w:val="en-US"/>
        </w:rPr>
        <w:t>.</w:t>
      </w:r>
    </w:p>
    <w:p w14:paraId="70D17807" w14:textId="007F3563" w:rsidR="006C13AC" w:rsidRDefault="003272A9" w:rsidP="003272A9">
      <w:pPr>
        <w:pStyle w:val="ListParagraph"/>
        <w:numPr>
          <w:ilvl w:val="0"/>
          <w:numId w:val="13"/>
        </w:numPr>
        <w:spacing w:after="0"/>
        <w:ind w:leftChars="0"/>
        <w:jc w:val="both"/>
        <w:rPr>
          <w:b/>
          <w:u w:val="single"/>
          <w:lang w:val="en-US"/>
        </w:rPr>
      </w:pPr>
      <w:r>
        <w:rPr>
          <w:b/>
          <w:u w:val="single"/>
          <w:lang w:val="en-US"/>
        </w:rPr>
        <w:t>No spec change is needed.</w:t>
      </w:r>
    </w:p>
    <w:sectPr w:rsidR="006C13AC"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F66BC" w14:textId="77777777" w:rsidR="00B37CB9" w:rsidRDefault="00B37CB9" w:rsidP="00083046">
      <w:r>
        <w:separator/>
      </w:r>
    </w:p>
  </w:endnote>
  <w:endnote w:type="continuationSeparator" w:id="0">
    <w:p w14:paraId="4FAF4901" w14:textId="77777777" w:rsidR="00B37CB9" w:rsidRDefault="00B37CB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FB784" w14:textId="77777777" w:rsidR="00B37CB9" w:rsidRDefault="00B37CB9" w:rsidP="00083046">
      <w:r>
        <w:separator/>
      </w:r>
    </w:p>
  </w:footnote>
  <w:footnote w:type="continuationSeparator" w:id="0">
    <w:p w14:paraId="20EF1038" w14:textId="77777777" w:rsidR="00B37CB9" w:rsidRDefault="00B37CB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53ED75A2"/>
    <w:multiLevelType w:val="hybridMultilevel"/>
    <w:tmpl w:val="15AEF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4"/>
  </w:num>
  <w:num w:numId="2">
    <w:abstractNumId w:val="7"/>
  </w:num>
  <w:num w:numId="3">
    <w:abstractNumId w:val="17"/>
  </w:num>
  <w:num w:numId="4">
    <w:abstractNumId w:val="24"/>
  </w:num>
  <w:num w:numId="5">
    <w:abstractNumId w:val="10"/>
  </w:num>
  <w:num w:numId="6">
    <w:abstractNumId w:val="25"/>
  </w:num>
  <w:num w:numId="7">
    <w:abstractNumId w:val="12"/>
  </w:num>
  <w:num w:numId="8">
    <w:abstractNumId w:val="11"/>
  </w:num>
  <w:num w:numId="9">
    <w:abstractNumId w:val="18"/>
  </w:num>
  <w:num w:numId="10">
    <w:abstractNumId w:val="2"/>
  </w:num>
  <w:num w:numId="11">
    <w:abstractNumId w:val="5"/>
  </w:num>
  <w:num w:numId="12">
    <w:abstractNumId w:val="13"/>
  </w:num>
  <w:num w:numId="13">
    <w:abstractNumId w:val="14"/>
  </w:num>
  <w:num w:numId="14">
    <w:abstractNumId w:val="16"/>
  </w:num>
  <w:num w:numId="15">
    <w:abstractNumId w:val="8"/>
  </w:num>
  <w:num w:numId="16">
    <w:abstractNumId w:val="3"/>
  </w:num>
  <w:num w:numId="17">
    <w:abstractNumId w:val="6"/>
  </w:num>
  <w:num w:numId="18">
    <w:abstractNumId w:val="21"/>
  </w:num>
  <w:num w:numId="19">
    <w:abstractNumId w:val="19"/>
  </w:num>
  <w:num w:numId="20">
    <w:abstractNumId w:val="20"/>
  </w:num>
  <w:num w:numId="21">
    <w:abstractNumId w:val="23"/>
  </w:num>
  <w:num w:numId="22">
    <w:abstractNumId w:val="1"/>
  </w:num>
  <w:num w:numId="23">
    <w:abstractNumId w:val="9"/>
  </w:num>
  <w:num w:numId="24">
    <w:abstractNumId w:val="22"/>
  </w:num>
  <w:num w:numId="25">
    <w:abstractNumId w:val="15"/>
  </w:num>
  <w:num w:numId="2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6E"/>
    <w:rsid w:val="00126C09"/>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2A9"/>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CF4"/>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84B"/>
    <w:rsid w:val="00C70F99"/>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E74"/>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770055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8A0BD-4D9B-405C-A9A7-AB6D9571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409</Words>
  <Characters>2147</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2022-09-29T00:31:00Z</dcterms:created>
  <dcterms:modified xsi:type="dcterms:W3CDTF">2022-11-06T11:42:00Z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